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02F" w:rsidRDefault="005751B7" w:rsidP="00712099">
      <w:pPr>
        <w:adjustRightInd w:val="0"/>
        <w:snapToGrid w:val="0"/>
        <w:spacing w:afterLines="30" w:line="520" w:lineRule="exact"/>
        <w:jc w:val="center"/>
        <w:rPr>
          <w:rFonts w:ascii="方正小标宋简体" w:eastAsia="方正小标宋简体" w:hAnsi="微软雅黑"/>
          <w:sz w:val="32"/>
          <w:szCs w:val="32"/>
        </w:rPr>
      </w:pPr>
      <w:r>
        <w:rPr>
          <w:rFonts w:ascii="方正小标宋简体" w:eastAsia="方正小标宋简体" w:hAnsi="微软雅黑" w:hint="eastAsia"/>
          <w:sz w:val="32"/>
          <w:szCs w:val="32"/>
        </w:rPr>
        <w:t>全国教育信息技术研究“十二五”规划课题</w:t>
      </w:r>
    </w:p>
    <w:p w:rsidR="007D502F" w:rsidRDefault="005751B7" w:rsidP="00712099">
      <w:pPr>
        <w:adjustRightInd w:val="0"/>
        <w:snapToGrid w:val="0"/>
        <w:spacing w:afterLines="30" w:line="520" w:lineRule="exact"/>
        <w:jc w:val="center"/>
        <w:rPr>
          <w:rFonts w:ascii="方正小标宋简体" w:eastAsia="方正小标宋简体" w:hAnsi="微软雅黑"/>
          <w:spacing w:val="-20"/>
          <w:sz w:val="32"/>
          <w:szCs w:val="32"/>
        </w:rPr>
      </w:pPr>
      <w:r>
        <w:rPr>
          <w:rFonts w:ascii="方正小标宋简体" w:eastAsia="方正小标宋简体" w:hAnsi="微软雅黑" w:hint="eastAsia"/>
          <w:sz w:val="32"/>
          <w:szCs w:val="32"/>
        </w:rPr>
        <w:t>第四届成果征集教学反思表</w:t>
      </w:r>
    </w:p>
    <w:tbl>
      <w:tblPr>
        <w:tblW w:w="9007" w:type="dxa"/>
        <w:tblInd w:w="-2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494"/>
        <w:gridCol w:w="3828"/>
        <w:gridCol w:w="963"/>
        <w:gridCol w:w="2722"/>
      </w:tblGrid>
      <w:tr w:rsidR="007D502F">
        <w:trPr>
          <w:trHeight w:val="424"/>
        </w:trPr>
        <w:tc>
          <w:tcPr>
            <w:tcW w:w="1494" w:type="dxa"/>
            <w:tcBorders>
              <w:bottom w:val="single" w:sz="4" w:space="0" w:color="auto"/>
            </w:tcBorders>
            <w:vAlign w:val="center"/>
          </w:tcPr>
          <w:p w:rsidR="007D502F" w:rsidRDefault="005751B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学校</w:t>
            </w:r>
          </w:p>
        </w:tc>
        <w:tc>
          <w:tcPr>
            <w:tcW w:w="7513" w:type="dxa"/>
            <w:gridSpan w:val="3"/>
            <w:tcBorders>
              <w:bottom w:val="single" w:sz="4" w:space="0" w:color="auto"/>
            </w:tcBorders>
            <w:vAlign w:val="center"/>
          </w:tcPr>
          <w:p w:rsidR="007D502F" w:rsidRDefault="005751B7">
            <w:pPr>
              <w:rPr>
                <w:rFonts w:ascii="宋体" w:hAnsi="宋体"/>
                <w:color w:val="993300"/>
                <w:sz w:val="24"/>
                <w:szCs w:val="24"/>
              </w:rPr>
            </w:pPr>
            <w:r>
              <w:rPr>
                <w:rFonts w:ascii="宋体" w:hAnsi="宋体" w:hint="eastAsia"/>
                <w:color w:val="993300"/>
                <w:sz w:val="24"/>
                <w:szCs w:val="24"/>
              </w:rPr>
              <w:t>新疆焉耆县第一小学</w:t>
            </w:r>
          </w:p>
        </w:tc>
      </w:tr>
      <w:tr w:rsidR="007D502F">
        <w:trPr>
          <w:trHeight w:val="421"/>
        </w:trPr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502F" w:rsidRDefault="005751B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课名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02F" w:rsidRDefault="005751B7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应对策略问题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02F" w:rsidRDefault="005751B7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教师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02F" w:rsidRDefault="005751B7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张琦</w:t>
            </w:r>
          </w:p>
        </w:tc>
      </w:tr>
      <w:tr w:rsidR="007D502F">
        <w:trPr>
          <w:trHeight w:val="412"/>
        </w:trPr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502F" w:rsidRDefault="005751B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学科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02F" w:rsidRDefault="005751B7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数学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02F" w:rsidRDefault="005751B7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年级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02F" w:rsidRDefault="005751B7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四年级</w:t>
            </w:r>
          </w:p>
        </w:tc>
      </w:tr>
      <w:tr w:rsidR="007D502F">
        <w:trPr>
          <w:trHeight w:val="387"/>
        </w:trPr>
        <w:tc>
          <w:tcPr>
            <w:tcW w:w="900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502F" w:rsidRDefault="005751B7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1.</w:t>
            </w:r>
            <w:r>
              <w:rPr>
                <w:rFonts w:ascii="宋体" w:hAnsi="宋体" w:hint="eastAsia"/>
                <w:sz w:val="24"/>
                <w:szCs w:val="24"/>
              </w:rPr>
              <w:t>应用了哪种新媒体和新技术的哪些功能，效果如何？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</w:p>
        </w:tc>
      </w:tr>
      <w:tr w:rsidR="007D502F">
        <w:trPr>
          <w:trHeight w:val="3575"/>
        </w:trPr>
        <w:tc>
          <w:tcPr>
            <w:tcW w:w="9007" w:type="dxa"/>
            <w:gridSpan w:val="4"/>
            <w:tcBorders>
              <w:top w:val="single" w:sz="4" w:space="0" w:color="auto"/>
            </w:tcBorders>
          </w:tcPr>
          <w:p w:rsidR="007D502F" w:rsidRDefault="007D502F">
            <w:pPr>
              <w:pStyle w:val="HTML"/>
              <w:ind w:firstLineChars="200" w:firstLine="420"/>
              <w:rPr>
                <w:sz w:val="21"/>
                <w:szCs w:val="21"/>
              </w:rPr>
            </w:pPr>
          </w:p>
          <w:p w:rsidR="007D502F" w:rsidRDefault="005751B7">
            <w:pPr>
              <w:pStyle w:val="HTML"/>
              <w:ind w:firstLineChars="200" w:firstLine="420"/>
              <w:rPr>
                <w:rFonts w:hAnsi="宋体"/>
                <w:sz w:val="21"/>
                <w:szCs w:val="21"/>
              </w:rPr>
            </w:pPr>
            <w:r>
              <w:rPr>
                <w:rFonts w:hAnsi="宋体" w:hint="eastAsia"/>
                <w:sz w:val="21"/>
                <w:szCs w:val="21"/>
              </w:rPr>
              <w:t xml:space="preserve"> </w:t>
            </w:r>
            <w:r>
              <w:rPr>
                <w:rFonts w:hAnsi="宋体" w:hint="eastAsia"/>
                <w:sz w:val="21"/>
                <w:szCs w:val="21"/>
              </w:rPr>
              <w:t>电子书包作为一种智能化学习终端和平台，由于平台上资源丰富，包括视频资源、音频资源、动画。教师根据教学内容扩展了很多资料，借助课件的展示，激发了学生学习兴趣，设计了不同类型的练习题，让学生根据自己的兴趣来进行扩展训练，进行个性化课前预习和完成教师布置的分层次个性化作业。这样就弥补了人数多而缺乏个性的指导的不足。学生可以根据老师给出的材料来进行个性化学习。</w:t>
            </w:r>
          </w:p>
          <w:p w:rsidR="007D502F" w:rsidRDefault="005751B7">
            <w:pPr>
              <w:pStyle w:val="HTML"/>
              <w:ind w:firstLineChars="200" w:firstLine="420"/>
              <w:rPr>
                <w:sz w:val="21"/>
                <w:szCs w:val="21"/>
              </w:rPr>
            </w:pPr>
            <w:r>
              <w:rPr>
                <w:rFonts w:hAnsi="宋体" w:hint="eastAsia"/>
                <w:sz w:val="21"/>
                <w:szCs w:val="21"/>
              </w:rPr>
              <w:t>本节课我应用了诺亚舟优学派电子书包系统的互动课堂、互动课件、互动试题、作业智能批改、获取学生作业反馈统计分析、实时表扬及抢答</w:t>
            </w:r>
            <w:r>
              <w:rPr>
                <w:rFonts w:hAnsi="宋体" w:hint="eastAsia"/>
                <w:sz w:val="21"/>
                <w:szCs w:val="21"/>
              </w:rPr>
              <w:t>、作业对比</w:t>
            </w:r>
            <w:r>
              <w:rPr>
                <w:rFonts w:hAnsi="宋体" w:hint="eastAsia"/>
                <w:sz w:val="21"/>
                <w:szCs w:val="21"/>
              </w:rPr>
              <w:t>等功能。利用优学派电子书包与学生进行课堂互动，充分调动了孩子们的学习热情和课堂气氛，同学们积极思考、主动参与，课堂气氛轻松愉悦。优学派电子书包系统对发布的当堂练习能智能批改</w:t>
            </w:r>
            <w:r>
              <w:rPr>
                <w:rFonts w:hAnsi="宋体"/>
                <w:sz w:val="21"/>
                <w:szCs w:val="21"/>
              </w:rPr>
              <w:t>,</w:t>
            </w:r>
            <w:r>
              <w:rPr>
                <w:rFonts w:hAnsi="宋体" w:hint="eastAsia"/>
                <w:sz w:val="21"/>
                <w:szCs w:val="21"/>
              </w:rPr>
              <w:t>及时反馈学生掌握新知的数据统计分析，教师可以在第一时间实时表扬课堂上表现出色的孩子，并能关注较弱的学生出现的问题，从而提升课堂学习效果。有效促进师生教学互动，丰富教学模式。</w:t>
            </w:r>
          </w:p>
        </w:tc>
      </w:tr>
      <w:tr w:rsidR="007D502F">
        <w:trPr>
          <w:trHeight w:val="1112"/>
        </w:trPr>
        <w:tc>
          <w:tcPr>
            <w:tcW w:w="900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502F" w:rsidRDefault="005751B7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2.</w:t>
            </w:r>
            <w:r>
              <w:rPr>
                <w:rFonts w:ascii="宋体" w:hAnsi="宋体" w:hint="eastAsia"/>
                <w:sz w:val="24"/>
                <w:szCs w:val="24"/>
              </w:rPr>
              <w:t>在教学活动应用新媒体新技术的关键事件</w:t>
            </w:r>
            <w:r>
              <w:rPr>
                <w:rFonts w:ascii="宋体" w:hAnsi="宋体" w:hint="eastAsia"/>
                <w:sz w:val="24"/>
                <w:szCs w:val="24"/>
              </w:rPr>
              <w:t>(</w:t>
            </w:r>
            <w:r>
              <w:rPr>
                <w:rFonts w:ascii="宋体" w:hAnsi="宋体" w:hint="eastAsia"/>
                <w:sz w:val="24"/>
                <w:szCs w:val="24"/>
              </w:rPr>
              <w:t>起止时间（如：</w:t>
            </w:r>
            <w:r>
              <w:rPr>
                <w:rFonts w:ascii="宋体" w:hAnsi="宋体" w:hint="eastAsia"/>
                <w:sz w:val="24"/>
                <w:szCs w:val="24"/>
              </w:rPr>
              <w:t>5'20''-10'40''</w:t>
            </w:r>
            <w:r>
              <w:rPr>
                <w:rFonts w:ascii="宋体" w:hAnsi="宋体" w:hint="eastAsia"/>
                <w:sz w:val="24"/>
                <w:szCs w:val="24"/>
              </w:rPr>
              <w:t>），时间</w:t>
            </w:r>
            <w:r>
              <w:rPr>
                <w:rFonts w:ascii="宋体" w:hAnsi="宋体" w:hint="eastAsia"/>
                <w:sz w:val="24"/>
                <w:szCs w:val="24"/>
              </w:rPr>
              <w:t>3-8</w:t>
            </w:r>
            <w:r>
              <w:rPr>
                <w:rFonts w:ascii="宋体" w:hAnsi="宋体" w:hint="eastAsia"/>
                <w:sz w:val="24"/>
                <w:szCs w:val="24"/>
              </w:rPr>
              <w:t>分钟左右，每节课</w:t>
            </w:r>
            <w:r>
              <w:rPr>
                <w:rFonts w:ascii="宋体" w:hAnsi="宋体" w:hint="eastAsia"/>
                <w:sz w:val="24"/>
                <w:szCs w:val="24"/>
              </w:rPr>
              <w:t>2-3</w:t>
            </w:r>
            <w:r>
              <w:rPr>
                <w:rFonts w:ascii="宋体" w:hAnsi="宋体" w:hint="eastAsia"/>
                <w:sz w:val="24"/>
                <w:szCs w:val="24"/>
              </w:rPr>
              <w:t>段</w:t>
            </w:r>
            <w:r>
              <w:rPr>
                <w:rFonts w:ascii="宋体" w:hAnsi="宋体" w:hint="eastAsia"/>
                <w:sz w:val="24"/>
                <w:szCs w:val="24"/>
              </w:rPr>
              <w:t>)</w:t>
            </w:r>
            <w:r>
              <w:rPr>
                <w:rFonts w:ascii="宋体" w:hAnsi="宋体" w:hint="eastAsia"/>
                <w:sz w:val="24"/>
                <w:szCs w:val="24"/>
              </w:rPr>
              <w:t>，引起了那些反思（如教学策略与方法的实</w:t>
            </w:r>
            <w:r>
              <w:rPr>
                <w:rFonts w:ascii="宋体" w:hAnsi="宋体" w:hint="eastAsia"/>
                <w:sz w:val="24"/>
                <w:szCs w:val="24"/>
              </w:rPr>
              <w:t>施、教学重难点的解决、师生深层次互动，生成性的问题解决等）。</w:t>
            </w:r>
          </w:p>
        </w:tc>
      </w:tr>
      <w:tr w:rsidR="007D502F">
        <w:trPr>
          <w:trHeight w:val="1477"/>
        </w:trPr>
        <w:tc>
          <w:tcPr>
            <w:tcW w:w="900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502F" w:rsidRDefault="007D502F">
            <w:pPr>
              <w:pStyle w:val="a9"/>
              <w:ind w:firstLineChars="200" w:firstLine="420"/>
              <w:rPr>
                <w:rFonts w:ascii="宋体" w:hAnsi="宋体"/>
              </w:rPr>
            </w:pPr>
          </w:p>
          <w:p w:rsidR="007D502F" w:rsidRDefault="005751B7">
            <w:pPr>
              <w:pStyle w:val="HTML"/>
              <w:ind w:firstLineChars="200" w:firstLine="420"/>
              <w:rPr>
                <w:rFonts w:hAnsi="宋体"/>
                <w:sz w:val="21"/>
                <w:szCs w:val="21"/>
              </w:rPr>
            </w:pPr>
            <w:r>
              <w:rPr>
                <w:rFonts w:hAnsi="宋体" w:hint="eastAsia"/>
                <w:sz w:val="21"/>
                <w:szCs w:val="21"/>
              </w:rPr>
              <w:t>1</w:t>
            </w:r>
            <w:r>
              <w:rPr>
                <w:rFonts w:hAnsi="宋体" w:hint="eastAsia"/>
                <w:sz w:val="21"/>
                <w:szCs w:val="21"/>
              </w:rPr>
              <w:t>、</w:t>
            </w:r>
            <w:r>
              <w:rPr>
                <w:rFonts w:hAnsi="宋体" w:hint="eastAsia"/>
                <w:sz w:val="21"/>
                <w:szCs w:val="21"/>
              </w:rPr>
              <w:t>引发认知冲突</w:t>
            </w:r>
            <w:r>
              <w:rPr>
                <w:rFonts w:hAnsi="宋体" w:hint="eastAsia"/>
                <w:sz w:val="21"/>
                <w:szCs w:val="21"/>
              </w:rPr>
              <w:t>，通过</w:t>
            </w:r>
            <w:r>
              <w:rPr>
                <w:rFonts w:hAnsi="宋体" w:hint="eastAsia"/>
                <w:sz w:val="21"/>
                <w:szCs w:val="21"/>
              </w:rPr>
              <w:t>互动课件玩纸牌游戏</w:t>
            </w:r>
            <w:r>
              <w:rPr>
                <w:rFonts w:hAnsi="宋体" w:hint="eastAsia"/>
                <w:sz w:val="21"/>
                <w:szCs w:val="21"/>
              </w:rPr>
              <w:t>，（</w:t>
            </w:r>
            <w:r>
              <w:rPr>
                <w:rFonts w:hAnsi="宋体" w:hint="eastAsia"/>
                <w:sz w:val="21"/>
                <w:szCs w:val="21"/>
              </w:rPr>
              <w:t>0</w:t>
            </w:r>
            <w:r>
              <w:rPr>
                <w:rFonts w:hAnsi="宋体" w:hint="eastAsia"/>
                <w:sz w:val="21"/>
                <w:szCs w:val="21"/>
              </w:rPr>
              <w:t>’</w:t>
            </w:r>
            <w:r>
              <w:rPr>
                <w:rFonts w:hAnsi="宋体" w:hint="eastAsia"/>
                <w:sz w:val="21"/>
                <w:szCs w:val="21"/>
              </w:rPr>
              <w:t>00</w:t>
            </w:r>
            <w:r>
              <w:rPr>
                <w:rFonts w:hAnsi="宋体" w:hint="eastAsia"/>
                <w:sz w:val="21"/>
                <w:szCs w:val="21"/>
              </w:rPr>
              <w:t>-</w:t>
            </w:r>
            <w:r>
              <w:rPr>
                <w:rFonts w:hAnsi="宋体" w:hint="eastAsia"/>
                <w:sz w:val="21"/>
                <w:szCs w:val="21"/>
              </w:rPr>
              <w:t>3</w:t>
            </w:r>
            <w:r>
              <w:rPr>
                <w:rFonts w:hAnsi="宋体" w:hint="eastAsia"/>
                <w:sz w:val="21"/>
                <w:szCs w:val="21"/>
              </w:rPr>
              <w:t>’</w:t>
            </w:r>
            <w:r>
              <w:rPr>
                <w:rFonts w:hAnsi="宋体" w:hint="eastAsia"/>
                <w:sz w:val="21"/>
                <w:szCs w:val="21"/>
              </w:rPr>
              <w:t>00</w:t>
            </w:r>
            <w:r>
              <w:rPr>
                <w:rFonts w:hAnsi="宋体" w:hint="eastAsia"/>
                <w:sz w:val="21"/>
                <w:szCs w:val="21"/>
              </w:rPr>
              <w:t>）</w:t>
            </w:r>
            <w:r>
              <w:rPr>
                <w:rFonts w:hAnsi="宋体" w:hint="eastAsia"/>
                <w:sz w:val="21"/>
                <w:szCs w:val="21"/>
              </w:rPr>
              <w:t>十分形象、直观。</w:t>
            </w:r>
            <w:r>
              <w:rPr>
                <w:rFonts w:hAnsi="宋体" w:hint="eastAsia"/>
                <w:sz w:val="21"/>
                <w:szCs w:val="21"/>
              </w:rPr>
              <w:t>利用交互式黑板</w:t>
            </w:r>
            <w:r>
              <w:rPr>
                <w:rFonts w:hAnsi="宋体" w:hint="eastAsia"/>
                <w:sz w:val="21"/>
                <w:szCs w:val="21"/>
              </w:rPr>
              <w:t>与学生一起互动，</w:t>
            </w:r>
            <w:r>
              <w:rPr>
                <w:rFonts w:hAnsi="宋体" w:hint="eastAsia"/>
                <w:sz w:val="21"/>
                <w:szCs w:val="21"/>
              </w:rPr>
              <w:t>激起学生的认知冲突，激发学生提出问题的意识</w:t>
            </w:r>
            <w:r>
              <w:rPr>
                <w:rFonts w:hAnsi="宋体" w:hint="eastAsia"/>
                <w:sz w:val="21"/>
                <w:szCs w:val="21"/>
              </w:rPr>
              <w:t>、学生</w:t>
            </w:r>
            <w:r>
              <w:rPr>
                <w:rFonts w:hAnsi="宋体" w:hint="eastAsia"/>
                <w:sz w:val="21"/>
                <w:szCs w:val="21"/>
              </w:rPr>
              <w:t>的学习兴趣和强烈的求知欲</w:t>
            </w:r>
            <w:r>
              <w:rPr>
                <w:rFonts w:hAnsi="宋体" w:hint="eastAsia"/>
                <w:sz w:val="21"/>
                <w:szCs w:val="21"/>
              </w:rPr>
              <w:t>。</w:t>
            </w:r>
            <w:r>
              <w:rPr>
                <w:rFonts w:hAnsi="宋体" w:hint="eastAsia"/>
                <w:sz w:val="21"/>
                <w:szCs w:val="21"/>
              </w:rPr>
              <w:t>并适时利用诺亚平台对学生进行分组点赞、小红花等表扬。</w:t>
            </w:r>
          </w:p>
          <w:p w:rsidR="007D502F" w:rsidRDefault="005751B7">
            <w:pPr>
              <w:pStyle w:val="HTML"/>
              <w:ind w:firstLineChars="200" w:firstLine="420"/>
              <w:rPr>
                <w:rFonts w:hAnsi="宋体"/>
                <w:sz w:val="21"/>
                <w:szCs w:val="21"/>
              </w:rPr>
            </w:pPr>
            <w:r>
              <w:rPr>
                <w:rFonts w:hAnsi="宋体" w:hint="eastAsia"/>
                <w:sz w:val="21"/>
                <w:szCs w:val="21"/>
              </w:rPr>
              <w:t>2</w:t>
            </w:r>
            <w:r>
              <w:rPr>
                <w:rFonts w:hAnsi="宋体" w:hint="eastAsia"/>
                <w:sz w:val="21"/>
                <w:szCs w:val="21"/>
              </w:rPr>
              <w:t>、</w:t>
            </w:r>
            <w:r>
              <w:rPr>
                <w:rFonts w:hAnsi="宋体" w:hint="eastAsia"/>
                <w:sz w:val="21"/>
                <w:szCs w:val="21"/>
              </w:rPr>
              <w:t>动画操作、自主学习、解决问题</w:t>
            </w:r>
            <w:r>
              <w:rPr>
                <w:rFonts w:hAnsi="宋体" w:hint="eastAsia"/>
                <w:sz w:val="21"/>
                <w:szCs w:val="21"/>
              </w:rPr>
              <w:t>（</w:t>
            </w:r>
            <w:r>
              <w:rPr>
                <w:rFonts w:hAnsi="宋体" w:hint="eastAsia"/>
                <w:sz w:val="21"/>
                <w:szCs w:val="21"/>
              </w:rPr>
              <w:t>3</w:t>
            </w:r>
            <w:r>
              <w:rPr>
                <w:rFonts w:hAnsi="宋体" w:hint="eastAsia"/>
                <w:sz w:val="21"/>
                <w:szCs w:val="21"/>
              </w:rPr>
              <w:t>’</w:t>
            </w:r>
            <w:r>
              <w:rPr>
                <w:rFonts w:hAnsi="宋体" w:hint="eastAsia"/>
                <w:sz w:val="21"/>
                <w:szCs w:val="21"/>
              </w:rPr>
              <w:t>0</w:t>
            </w:r>
            <w:r>
              <w:rPr>
                <w:rFonts w:hAnsi="宋体" w:hint="eastAsia"/>
                <w:sz w:val="21"/>
                <w:szCs w:val="21"/>
              </w:rPr>
              <w:t>0</w:t>
            </w:r>
            <w:r>
              <w:rPr>
                <w:rFonts w:hAnsi="宋体" w:hint="eastAsia"/>
                <w:sz w:val="21"/>
                <w:szCs w:val="21"/>
              </w:rPr>
              <w:t>”</w:t>
            </w:r>
            <w:r>
              <w:rPr>
                <w:rFonts w:hAnsi="宋体" w:hint="eastAsia"/>
                <w:sz w:val="21"/>
                <w:szCs w:val="21"/>
              </w:rPr>
              <w:t>-</w:t>
            </w:r>
            <w:r>
              <w:rPr>
                <w:rFonts w:hAnsi="宋体" w:hint="eastAsia"/>
                <w:sz w:val="21"/>
                <w:szCs w:val="21"/>
              </w:rPr>
              <w:t>13</w:t>
            </w:r>
            <w:r>
              <w:rPr>
                <w:rFonts w:hAnsi="宋体" w:hint="eastAsia"/>
                <w:sz w:val="21"/>
                <w:szCs w:val="21"/>
              </w:rPr>
              <w:t>’</w:t>
            </w:r>
            <w:r>
              <w:rPr>
                <w:rFonts w:hAnsi="宋体" w:hint="eastAsia"/>
                <w:sz w:val="21"/>
                <w:szCs w:val="21"/>
              </w:rPr>
              <w:t>02</w:t>
            </w:r>
            <w:r>
              <w:rPr>
                <w:rFonts w:hAnsi="宋体" w:hint="eastAsia"/>
                <w:sz w:val="21"/>
                <w:szCs w:val="21"/>
              </w:rPr>
              <w:t>”）这一环节</w:t>
            </w:r>
            <w:r>
              <w:rPr>
                <w:rFonts w:hAnsi="宋体" w:hint="eastAsia"/>
                <w:sz w:val="21"/>
                <w:szCs w:val="21"/>
              </w:rPr>
              <w:t>先利用视频播放功能，将《田忌赛马》的故事直观形象，以图文结合的形式展现，激发学生探究欲望。然后</w:t>
            </w:r>
            <w:r>
              <w:rPr>
                <w:rFonts w:hAnsi="宋体" w:hint="eastAsia"/>
                <w:sz w:val="21"/>
                <w:szCs w:val="21"/>
              </w:rPr>
              <w:t>利用诺亚平台上的</w:t>
            </w:r>
            <w:r>
              <w:rPr>
                <w:rFonts w:hAnsi="宋体" w:hint="eastAsia"/>
                <w:sz w:val="21"/>
                <w:szCs w:val="21"/>
              </w:rPr>
              <w:t>图形计算器制作出可以根据自己设计的方案，灵活操作模拟比赛</w:t>
            </w:r>
            <w:r>
              <w:rPr>
                <w:rFonts w:hAnsi="宋体" w:hint="eastAsia"/>
                <w:sz w:val="21"/>
                <w:szCs w:val="21"/>
              </w:rPr>
              <w:t>，</w:t>
            </w:r>
            <w:r>
              <w:rPr>
                <w:rFonts w:hAnsi="宋体" w:hint="eastAsia"/>
                <w:sz w:val="21"/>
                <w:szCs w:val="21"/>
              </w:rPr>
              <w:t>学生兴趣盎然，通过操作，学生既准确又形象的得出每场比赛的结果，使学生在操作、交流中感悟应对策略，突破本课重点。</w:t>
            </w:r>
          </w:p>
          <w:p w:rsidR="007D502F" w:rsidRDefault="005751B7">
            <w:pPr>
              <w:pStyle w:val="HTML"/>
              <w:ind w:firstLineChars="200" w:firstLine="420"/>
              <w:rPr>
                <w:rFonts w:hAnsi="宋体"/>
                <w:sz w:val="21"/>
                <w:szCs w:val="21"/>
              </w:rPr>
            </w:pPr>
            <w:r>
              <w:rPr>
                <w:rFonts w:hAnsi="宋体" w:hint="eastAsia"/>
                <w:sz w:val="21"/>
                <w:szCs w:val="21"/>
              </w:rPr>
              <w:t>3</w:t>
            </w:r>
            <w:r>
              <w:rPr>
                <w:rFonts w:hAnsi="宋体" w:hint="eastAsia"/>
                <w:sz w:val="21"/>
                <w:szCs w:val="21"/>
              </w:rPr>
              <w:t>、</w:t>
            </w:r>
            <w:r>
              <w:rPr>
                <w:rFonts w:hAnsi="宋体" w:hint="eastAsia"/>
                <w:sz w:val="21"/>
                <w:szCs w:val="21"/>
              </w:rPr>
              <w:t>交流表达、汇报收获（</w:t>
            </w:r>
            <w:r>
              <w:rPr>
                <w:rFonts w:hAnsi="宋体" w:hint="eastAsia"/>
                <w:sz w:val="21"/>
                <w:szCs w:val="21"/>
              </w:rPr>
              <w:t>13</w:t>
            </w:r>
            <w:r>
              <w:rPr>
                <w:rFonts w:hAnsi="宋体" w:hint="eastAsia"/>
                <w:sz w:val="21"/>
                <w:szCs w:val="21"/>
              </w:rPr>
              <w:t>’</w:t>
            </w:r>
            <w:r>
              <w:rPr>
                <w:rFonts w:hAnsi="宋体" w:hint="eastAsia"/>
                <w:sz w:val="21"/>
                <w:szCs w:val="21"/>
              </w:rPr>
              <w:t>03</w:t>
            </w:r>
            <w:r>
              <w:rPr>
                <w:rFonts w:hAnsi="宋体" w:hint="eastAsia"/>
                <w:sz w:val="21"/>
                <w:szCs w:val="21"/>
              </w:rPr>
              <w:t>”</w:t>
            </w:r>
            <w:r>
              <w:rPr>
                <w:rFonts w:hAnsi="宋体" w:hint="eastAsia"/>
                <w:sz w:val="21"/>
                <w:szCs w:val="21"/>
              </w:rPr>
              <w:t>-</w:t>
            </w:r>
            <w:r>
              <w:rPr>
                <w:rFonts w:hAnsi="宋体" w:hint="eastAsia"/>
                <w:sz w:val="21"/>
                <w:szCs w:val="21"/>
              </w:rPr>
              <w:t>22</w:t>
            </w:r>
            <w:r>
              <w:rPr>
                <w:rFonts w:hAnsi="宋体" w:hint="eastAsia"/>
                <w:sz w:val="21"/>
                <w:szCs w:val="21"/>
              </w:rPr>
              <w:t>’</w:t>
            </w:r>
            <w:r>
              <w:rPr>
                <w:rFonts w:hAnsi="宋体" w:hint="eastAsia"/>
                <w:sz w:val="21"/>
                <w:szCs w:val="21"/>
              </w:rPr>
              <w:t>0</w:t>
            </w:r>
            <w:r>
              <w:rPr>
                <w:rFonts w:hAnsi="宋体" w:hint="eastAsia"/>
                <w:sz w:val="21"/>
                <w:szCs w:val="21"/>
              </w:rPr>
              <w:t>0</w:t>
            </w:r>
            <w:r>
              <w:rPr>
                <w:rFonts w:hAnsi="宋体" w:hint="eastAsia"/>
                <w:sz w:val="21"/>
                <w:szCs w:val="21"/>
              </w:rPr>
              <w:t>”），利用诺亚平台上的</w:t>
            </w:r>
            <w:r>
              <w:rPr>
                <w:rFonts w:hAnsi="宋体" w:hint="eastAsia"/>
                <w:sz w:val="21"/>
                <w:szCs w:val="21"/>
              </w:rPr>
              <w:t>拍照</w:t>
            </w:r>
            <w:r>
              <w:rPr>
                <w:rFonts w:hAnsi="宋体" w:hint="eastAsia"/>
                <w:sz w:val="21"/>
                <w:szCs w:val="21"/>
              </w:rPr>
              <w:t>功能将学生</w:t>
            </w:r>
            <w:r>
              <w:rPr>
                <w:rFonts w:hAnsi="宋体" w:hint="eastAsia"/>
                <w:sz w:val="21"/>
                <w:szCs w:val="21"/>
              </w:rPr>
              <w:t>通过拍照将所填表格上传</w:t>
            </w:r>
            <w:r>
              <w:rPr>
                <w:rFonts w:hAnsi="宋体" w:hint="eastAsia"/>
                <w:sz w:val="21"/>
                <w:szCs w:val="21"/>
              </w:rPr>
              <w:t>，利用大屏</w:t>
            </w:r>
            <w:r>
              <w:rPr>
                <w:rFonts w:hAnsi="宋体" w:hint="eastAsia"/>
                <w:sz w:val="21"/>
                <w:szCs w:val="21"/>
              </w:rPr>
              <w:t>随机抽取学生作业进行对比，</w:t>
            </w:r>
            <w:r>
              <w:rPr>
                <w:rFonts w:hAnsi="宋体" w:hint="eastAsia"/>
                <w:sz w:val="21"/>
                <w:szCs w:val="21"/>
              </w:rPr>
              <w:t>展示学生的发现。学生汇报的结果能在大屏幕上显示</w:t>
            </w:r>
            <w:r>
              <w:rPr>
                <w:rFonts w:hAnsi="宋体" w:hint="eastAsia"/>
                <w:sz w:val="21"/>
                <w:szCs w:val="21"/>
              </w:rPr>
              <w:t>，</w:t>
            </w:r>
            <w:r>
              <w:rPr>
                <w:rFonts w:hAnsi="宋体" w:hint="eastAsia"/>
                <w:sz w:val="21"/>
                <w:szCs w:val="21"/>
              </w:rPr>
              <w:t>增加了师生和生生的交互。通过填表验证的活动来得出最优策略完成学习任务，在活动中把对策论的思想方法渗透给学生。在情境中“学”，在解决问题中“悟”，从而提高</w:t>
            </w:r>
            <w:r>
              <w:rPr>
                <w:rFonts w:hAnsi="宋体" w:hint="eastAsia"/>
                <w:sz w:val="21"/>
                <w:szCs w:val="21"/>
              </w:rPr>
              <w:t>学生的思维能力。可以使学生感受数学在生活中的广泛应用。</w:t>
            </w:r>
          </w:p>
          <w:p w:rsidR="007D502F" w:rsidRDefault="005751B7">
            <w:pPr>
              <w:pStyle w:val="HTML"/>
              <w:ind w:firstLineChars="200" w:firstLine="420"/>
              <w:rPr>
                <w:rFonts w:hAnsi="宋体"/>
                <w:sz w:val="21"/>
                <w:szCs w:val="21"/>
              </w:rPr>
            </w:pPr>
            <w:r>
              <w:rPr>
                <w:rFonts w:hAnsi="宋体" w:hint="eastAsia"/>
                <w:sz w:val="21"/>
                <w:szCs w:val="21"/>
              </w:rPr>
              <w:t>4</w:t>
            </w:r>
            <w:r>
              <w:rPr>
                <w:rFonts w:hAnsi="宋体" w:hint="eastAsia"/>
                <w:sz w:val="21"/>
                <w:szCs w:val="21"/>
              </w:rPr>
              <w:t>、课堂互动练习、智能批改当堂练习及练习反馈评价。解决问题（</w:t>
            </w:r>
            <w:r>
              <w:rPr>
                <w:rFonts w:hAnsi="宋体" w:hint="eastAsia"/>
                <w:sz w:val="21"/>
                <w:szCs w:val="21"/>
              </w:rPr>
              <w:t>22</w:t>
            </w:r>
            <w:r>
              <w:rPr>
                <w:rFonts w:hAnsi="宋体" w:hint="eastAsia"/>
                <w:sz w:val="21"/>
                <w:szCs w:val="21"/>
              </w:rPr>
              <w:t>’</w:t>
            </w:r>
            <w:r>
              <w:rPr>
                <w:rFonts w:hAnsi="宋体" w:hint="eastAsia"/>
                <w:sz w:val="21"/>
                <w:szCs w:val="21"/>
              </w:rPr>
              <w:t>01</w:t>
            </w:r>
            <w:r>
              <w:rPr>
                <w:rFonts w:hAnsi="宋体" w:hint="eastAsia"/>
                <w:sz w:val="21"/>
                <w:szCs w:val="21"/>
              </w:rPr>
              <w:t>”</w:t>
            </w:r>
            <w:r>
              <w:rPr>
                <w:rFonts w:hAnsi="宋体" w:hint="eastAsia"/>
                <w:sz w:val="21"/>
                <w:szCs w:val="21"/>
              </w:rPr>
              <w:t>-</w:t>
            </w:r>
            <w:r>
              <w:rPr>
                <w:rFonts w:hAnsi="宋体" w:hint="eastAsia"/>
                <w:sz w:val="21"/>
                <w:szCs w:val="21"/>
              </w:rPr>
              <w:t>35</w:t>
            </w:r>
            <w:r>
              <w:rPr>
                <w:rFonts w:hAnsi="宋体" w:hint="eastAsia"/>
                <w:sz w:val="21"/>
                <w:szCs w:val="21"/>
              </w:rPr>
              <w:t xml:space="preserve"> </w:t>
            </w:r>
            <w:r>
              <w:rPr>
                <w:rFonts w:hAnsi="宋体" w:hint="eastAsia"/>
                <w:sz w:val="21"/>
                <w:szCs w:val="21"/>
              </w:rPr>
              <w:t>’</w:t>
            </w:r>
            <w:r>
              <w:rPr>
                <w:rFonts w:hAnsi="宋体" w:hint="eastAsia"/>
                <w:sz w:val="21"/>
                <w:szCs w:val="21"/>
              </w:rPr>
              <w:t>43</w:t>
            </w:r>
            <w:r>
              <w:rPr>
                <w:rFonts w:hAnsi="宋体" w:hint="eastAsia"/>
                <w:sz w:val="21"/>
                <w:szCs w:val="21"/>
              </w:rPr>
              <w:t>”）利用诺亚平台发送到学生的平板电脑上，让学生独立完成。系统自动统计学生解题的对错情况，有利于老师更好地掌握学生对每个知识点的掌握情况，可以更有效促进教育教学。客观题通过网络平台自动批改。减少教师工作量，这样使教师有更多的时间投入课程的准备，也有更多的时间与学生沟通交流，有效促进师生教学互动，丰富教学模式。</w:t>
            </w:r>
          </w:p>
          <w:p w:rsidR="007D502F" w:rsidRDefault="005751B7">
            <w:pPr>
              <w:pStyle w:val="HTML"/>
              <w:ind w:firstLineChars="200" w:firstLine="420"/>
              <w:rPr>
                <w:rFonts w:hAnsi="宋体"/>
                <w:sz w:val="21"/>
                <w:szCs w:val="21"/>
              </w:rPr>
            </w:pPr>
            <w:r>
              <w:rPr>
                <w:rFonts w:hAnsi="宋体" w:hint="eastAsia"/>
                <w:sz w:val="21"/>
                <w:szCs w:val="21"/>
              </w:rPr>
              <w:lastRenderedPageBreak/>
              <w:t>电子书包的使用可以增加学生的练习量，拓展了学生的视野，学生的个性化学习得以实现，学生的个性发展能够得到充分的呈现。</w:t>
            </w:r>
          </w:p>
          <w:p w:rsidR="007D502F" w:rsidRDefault="005751B7">
            <w:pPr>
              <w:pStyle w:val="HTML"/>
              <w:ind w:firstLineChars="200" w:firstLine="420"/>
              <w:rPr>
                <w:rFonts w:hAnsi="宋体"/>
              </w:rPr>
            </w:pPr>
            <w:r>
              <w:rPr>
                <w:rFonts w:hAnsi="宋体" w:hint="eastAsia"/>
                <w:sz w:val="21"/>
                <w:szCs w:val="21"/>
              </w:rPr>
              <w:t>5</w:t>
            </w:r>
            <w:r>
              <w:rPr>
                <w:rFonts w:hAnsi="宋体" w:hint="eastAsia"/>
                <w:sz w:val="21"/>
                <w:szCs w:val="21"/>
              </w:rPr>
              <w:t>、利用评价手段，调动学生学习热情。老师通过平台及时针对学生的语言表达能力、作业精确度，上课状态等方面进行表扬，帮助学生树立自信心，最大限度的激发学习兴趣。</w:t>
            </w:r>
          </w:p>
        </w:tc>
      </w:tr>
      <w:tr w:rsidR="007D502F">
        <w:trPr>
          <w:trHeight w:val="1409"/>
        </w:trPr>
        <w:tc>
          <w:tcPr>
            <w:tcW w:w="900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502F" w:rsidRDefault="005751B7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lastRenderedPageBreak/>
              <w:t>3.</w:t>
            </w:r>
            <w:r>
              <w:rPr>
                <w:rFonts w:ascii="宋体" w:hAnsi="宋体" w:hint="eastAsia"/>
                <w:sz w:val="24"/>
                <w:szCs w:val="24"/>
              </w:rPr>
              <w:t>新技术应用于教学的创新点及效果思考</w:t>
            </w:r>
            <w:r>
              <w:rPr>
                <w:rFonts w:ascii="宋体" w:hAnsi="宋体" w:hint="eastAsia"/>
                <w:sz w:val="24"/>
                <w:szCs w:val="24"/>
              </w:rPr>
              <w:t>(</w:t>
            </w:r>
            <w:r>
              <w:rPr>
                <w:rFonts w:ascii="宋体" w:hAnsi="宋体" w:hint="eastAsia"/>
                <w:sz w:val="24"/>
                <w:szCs w:val="24"/>
              </w:rPr>
              <w:t>教学组织创新、教学设计创新等</w:t>
            </w:r>
            <w:r>
              <w:rPr>
                <w:rFonts w:ascii="宋体" w:hAnsi="宋体" w:hint="eastAsia"/>
                <w:sz w:val="24"/>
                <w:szCs w:val="24"/>
              </w:rPr>
              <w:t>)</w:t>
            </w:r>
            <w:r>
              <w:rPr>
                <w:rFonts w:ascii="宋体" w:hAnsi="宋体" w:hint="eastAsia"/>
                <w:sz w:val="24"/>
                <w:szCs w:val="24"/>
              </w:rPr>
              <w:t>。</w:t>
            </w:r>
          </w:p>
        </w:tc>
      </w:tr>
      <w:tr w:rsidR="007D502F">
        <w:trPr>
          <w:trHeight w:val="2549"/>
        </w:trPr>
        <w:tc>
          <w:tcPr>
            <w:tcW w:w="900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D502F" w:rsidRDefault="007D502F">
            <w:pPr>
              <w:pStyle w:val="HTML"/>
              <w:ind w:firstLineChars="200" w:firstLine="420"/>
              <w:rPr>
                <w:rFonts w:hAnsi="宋体"/>
                <w:sz w:val="21"/>
                <w:szCs w:val="21"/>
              </w:rPr>
            </w:pPr>
          </w:p>
          <w:p w:rsidR="007D502F" w:rsidRDefault="005751B7">
            <w:pPr>
              <w:pStyle w:val="HTML"/>
              <w:ind w:firstLineChars="200" w:firstLine="420"/>
              <w:rPr>
                <w:rFonts w:hAnsi="宋体"/>
                <w:sz w:val="21"/>
                <w:szCs w:val="21"/>
              </w:rPr>
            </w:pPr>
            <w:r>
              <w:rPr>
                <w:rFonts w:hAnsi="宋体" w:hint="eastAsia"/>
                <w:sz w:val="21"/>
                <w:szCs w:val="21"/>
              </w:rPr>
              <w:t>诺亚平台的智能系统可以批改作业，减少教师工作量，这样使教师有更多的时间投入课程的准备，也有更多的时间与学生沟通交流，有效促进师生教学互动，丰富教学模式。</w:t>
            </w:r>
          </w:p>
          <w:p w:rsidR="007D502F" w:rsidRDefault="005751B7">
            <w:pPr>
              <w:pStyle w:val="HTML"/>
              <w:ind w:firstLineChars="200" w:firstLine="420"/>
              <w:rPr>
                <w:rFonts w:hAnsi="宋体"/>
                <w:szCs w:val="21"/>
              </w:rPr>
            </w:pPr>
            <w:r>
              <w:rPr>
                <w:rFonts w:hAnsi="宋体" w:hint="eastAsia"/>
                <w:sz w:val="21"/>
                <w:szCs w:val="21"/>
              </w:rPr>
              <w:t>诺亚平台可以直接提供网络中大量的资料与链接，这些足量并且及时的信息，使教师的备课效率变得更高，备课内容变得更加丰富、完善，这也有利于新知识尽快转化为教学内容，有利于教师的个性化教学。</w:t>
            </w:r>
          </w:p>
        </w:tc>
      </w:tr>
      <w:tr w:rsidR="007D502F">
        <w:trPr>
          <w:trHeight w:val="545"/>
        </w:trPr>
        <w:tc>
          <w:tcPr>
            <w:tcW w:w="900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502F" w:rsidRDefault="005751B7">
            <w:pPr>
              <w:jc w:val="left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4.</w:t>
            </w:r>
            <w:r>
              <w:rPr>
                <w:rFonts w:ascii="宋体" w:hAnsi="宋体" w:hint="eastAsia"/>
                <w:szCs w:val="21"/>
              </w:rPr>
              <w:t>对新技术的教学适用性的思考及对其有关功能改进的建议或意见。</w:t>
            </w:r>
          </w:p>
        </w:tc>
      </w:tr>
      <w:tr w:rsidR="007D502F">
        <w:trPr>
          <w:trHeight w:val="3246"/>
        </w:trPr>
        <w:tc>
          <w:tcPr>
            <w:tcW w:w="9007" w:type="dxa"/>
            <w:gridSpan w:val="4"/>
            <w:tcBorders>
              <w:top w:val="single" w:sz="4" w:space="0" w:color="auto"/>
              <w:bottom w:val="double" w:sz="4" w:space="0" w:color="auto"/>
            </w:tcBorders>
          </w:tcPr>
          <w:p w:rsidR="007D502F" w:rsidRDefault="007D502F">
            <w:pPr>
              <w:pStyle w:val="a9"/>
              <w:rPr>
                <w:rFonts w:ascii="宋体"/>
              </w:rPr>
            </w:pPr>
          </w:p>
          <w:p w:rsidR="007D502F" w:rsidRDefault="005751B7">
            <w:pPr>
              <w:pStyle w:val="HTML"/>
              <w:ind w:firstLineChars="200" w:firstLine="420"/>
              <w:rPr>
                <w:rFonts w:hAnsi="宋体"/>
                <w:sz w:val="21"/>
                <w:szCs w:val="21"/>
              </w:rPr>
            </w:pPr>
            <w:r>
              <w:rPr>
                <w:rFonts w:hAnsi="宋体" w:hint="eastAsia"/>
                <w:sz w:val="21"/>
                <w:szCs w:val="21"/>
              </w:rPr>
              <w:t>1</w:t>
            </w:r>
            <w:r>
              <w:rPr>
                <w:rFonts w:hAnsi="宋体" w:hint="eastAsia"/>
                <w:sz w:val="21"/>
                <w:szCs w:val="21"/>
              </w:rPr>
              <w:t>、优学派电子书包的动画功能较少，有些老师习惯了用</w:t>
            </w:r>
            <w:r>
              <w:rPr>
                <w:rFonts w:hAnsi="宋体" w:hint="eastAsia"/>
                <w:sz w:val="21"/>
                <w:szCs w:val="21"/>
              </w:rPr>
              <w:t>PPT</w:t>
            </w:r>
            <w:r>
              <w:rPr>
                <w:rFonts w:hAnsi="宋体" w:hint="eastAsia"/>
                <w:sz w:val="21"/>
                <w:szCs w:val="21"/>
              </w:rPr>
              <w:t>的自定义动画功能，能不能让优学派电子书包的互动课件也实现多种动画的功能，这样老师们用起来比较方便。</w:t>
            </w:r>
          </w:p>
          <w:p w:rsidR="007D502F" w:rsidRDefault="005751B7">
            <w:pPr>
              <w:pStyle w:val="HTML"/>
              <w:ind w:firstLineChars="200" w:firstLine="420"/>
              <w:rPr>
                <w:rFonts w:hAnsi="宋体"/>
                <w:szCs w:val="21"/>
              </w:rPr>
            </w:pPr>
            <w:r>
              <w:rPr>
                <w:rFonts w:hAnsi="宋体" w:hint="eastAsia"/>
                <w:sz w:val="21"/>
                <w:szCs w:val="21"/>
              </w:rPr>
              <w:t>2</w:t>
            </w:r>
            <w:r>
              <w:rPr>
                <w:rFonts w:hAnsi="宋体" w:hint="eastAsia"/>
                <w:sz w:val="21"/>
                <w:szCs w:val="21"/>
              </w:rPr>
              <w:t>、深度开发教学资源是核心电子书包作为学生个人终端引入教学，除先进的技术支持外，更需要大量优质资源来支持教与学。</w:t>
            </w:r>
          </w:p>
        </w:tc>
      </w:tr>
    </w:tbl>
    <w:p w:rsidR="007D502F" w:rsidRDefault="007D502F">
      <w:pPr>
        <w:adjustRightInd w:val="0"/>
        <w:snapToGrid w:val="0"/>
        <w:spacing w:line="440" w:lineRule="exact"/>
        <w:rPr>
          <w:rFonts w:ascii="宋体" w:hAnsi="宋体"/>
          <w:kern w:val="0"/>
        </w:rPr>
      </w:pPr>
      <w:bookmarkStart w:id="0" w:name="_GoBack"/>
      <w:bookmarkEnd w:id="0"/>
    </w:p>
    <w:sectPr w:rsidR="007D502F" w:rsidSect="007D502F">
      <w:footerReference w:type="default" r:id="rId7"/>
      <w:pgSz w:w="11906" w:h="16838"/>
      <w:pgMar w:top="1440" w:right="1559" w:bottom="1440" w:left="1797" w:header="851" w:footer="992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1B7" w:rsidRDefault="005751B7" w:rsidP="007D502F">
      <w:r>
        <w:separator/>
      </w:r>
    </w:p>
  </w:endnote>
  <w:endnote w:type="continuationSeparator" w:id="0">
    <w:p w:rsidR="005751B7" w:rsidRDefault="005751B7" w:rsidP="007D50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方正小标宋简体">
    <w:altName w:val="黑体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02F" w:rsidRDefault="007D502F">
    <w:pPr>
      <w:pStyle w:val="a7"/>
      <w:jc w:val="center"/>
    </w:pPr>
    <w:r>
      <w:fldChar w:fldCharType="begin"/>
    </w:r>
    <w:r w:rsidR="005751B7">
      <w:instrText>PAGE   \* MERGEFORMAT</w:instrText>
    </w:r>
    <w:r>
      <w:fldChar w:fldCharType="separate"/>
    </w:r>
    <w:r w:rsidR="00712099" w:rsidRPr="00712099">
      <w:rPr>
        <w:noProof/>
        <w:lang w:val="zh-CN"/>
      </w:rPr>
      <w:t>-</w:t>
    </w:r>
    <w:r w:rsidR="00712099">
      <w:rPr>
        <w:noProof/>
      </w:rPr>
      <w:t xml:space="preserve"> 2 -</w:t>
    </w:r>
    <w:r>
      <w:fldChar w:fldCharType="end"/>
    </w:r>
  </w:p>
  <w:p w:rsidR="007D502F" w:rsidRDefault="007D502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1B7" w:rsidRDefault="005751B7" w:rsidP="007D502F">
      <w:r>
        <w:separator/>
      </w:r>
    </w:p>
  </w:footnote>
  <w:footnote w:type="continuationSeparator" w:id="0">
    <w:p w:rsidR="005751B7" w:rsidRDefault="005751B7" w:rsidP="007D50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187A"/>
    <w:rsid w:val="0000711E"/>
    <w:rsid w:val="00014257"/>
    <w:rsid w:val="00053A18"/>
    <w:rsid w:val="00057F84"/>
    <w:rsid w:val="00075770"/>
    <w:rsid w:val="00093073"/>
    <w:rsid w:val="000B635A"/>
    <w:rsid w:val="000D7769"/>
    <w:rsid w:val="000E31A6"/>
    <w:rsid w:val="000E71AE"/>
    <w:rsid w:val="00104699"/>
    <w:rsid w:val="001148B4"/>
    <w:rsid w:val="001149BC"/>
    <w:rsid w:val="00123CCC"/>
    <w:rsid w:val="00127B03"/>
    <w:rsid w:val="001349FB"/>
    <w:rsid w:val="00151C3D"/>
    <w:rsid w:val="00153751"/>
    <w:rsid w:val="001679AC"/>
    <w:rsid w:val="00182166"/>
    <w:rsid w:val="00185144"/>
    <w:rsid w:val="00191D08"/>
    <w:rsid w:val="00195877"/>
    <w:rsid w:val="001A2E92"/>
    <w:rsid w:val="001B43BA"/>
    <w:rsid w:val="001D563A"/>
    <w:rsid w:val="001E039F"/>
    <w:rsid w:val="001F621D"/>
    <w:rsid w:val="0020102B"/>
    <w:rsid w:val="002016F5"/>
    <w:rsid w:val="00201DFD"/>
    <w:rsid w:val="00216182"/>
    <w:rsid w:val="0023601C"/>
    <w:rsid w:val="00265132"/>
    <w:rsid w:val="00274C10"/>
    <w:rsid w:val="002A24A1"/>
    <w:rsid w:val="002A2F66"/>
    <w:rsid w:val="002B41F7"/>
    <w:rsid w:val="002C5197"/>
    <w:rsid w:val="002D3AFE"/>
    <w:rsid w:val="002E4385"/>
    <w:rsid w:val="002E5D61"/>
    <w:rsid w:val="002F51B6"/>
    <w:rsid w:val="003054EA"/>
    <w:rsid w:val="0031325B"/>
    <w:rsid w:val="00355F1A"/>
    <w:rsid w:val="00356F2E"/>
    <w:rsid w:val="00372EB2"/>
    <w:rsid w:val="00384F95"/>
    <w:rsid w:val="00392FA7"/>
    <w:rsid w:val="00394BDA"/>
    <w:rsid w:val="003965AC"/>
    <w:rsid w:val="003A1314"/>
    <w:rsid w:val="003A3920"/>
    <w:rsid w:val="003A540C"/>
    <w:rsid w:val="003B700E"/>
    <w:rsid w:val="003C5968"/>
    <w:rsid w:val="003E1170"/>
    <w:rsid w:val="003E2973"/>
    <w:rsid w:val="00407AD0"/>
    <w:rsid w:val="00415FBC"/>
    <w:rsid w:val="00427650"/>
    <w:rsid w:val="00472729"/>
    <w:rsid w:val="0048434A"/>
    <w:rsid w:val="00497FA0"/>
    <w:rsid w:val="004A7F9D"/>
    <w:rsid w:val="004C21BE"/>
    <w:rsid w:val="004C2EA5"/>
    <w:rsid w:val="004C7215"/>
    <w:rsid w:val="004D0DB6"/>
    <w:rsid w:val="004D1F38"/>
    <w:rsid w:val="0051374A"/>
    <w:rsid w:val="00513FBD"/>
    <w:rsid w:val="00514E9A"/>
    <w:rsid w:val="00526814"/>
    <w:rsid w:val="00536187"/>
    <w:rsid w:val="00561559"/>
    <w:rsid w:val="00574276"/>
    <w:rsid w:val="005751B7"/>
    <w:rsid w:val="00580058"/>
    <w:rsid w:val="00587DF2"/>
    <w:rsid w:val="00591107"/>
    <w:rsid w:val="005912FC"/>
    <w:rsid w:val="005A19EB"/>
    <w:rsid w:val="005B3DED"/>
    <w:rsid w:val="005B75E4"/>
    <w:rsid w:val="005C15AB"/>
    <w:rsid w:val="005E69E4"/>
    <w:rsid w:val="005E76EB"/>
    <w:rsid w:val="005F5BF6"/>
    <w:rsid w:val="006007C7"/>
    <w:rsid w:val="00600C57"/>
    <w:rsid w:val="00611CFB"/>
    <w:rsid w:val="006230B5"/>
    <w:rsid w:val="00636DE7"/>
    <w:rsid w:val="006564B3"/>
    <w:rsid w:val="006919CC"/>
    <w:rsid w:val="006967C0"/>
    <w:rsid w:val="006A2575"/>
    <w:rsid w:val="006A2EE0"/>
    <w:rsid w:val="006E07C5"/>
    <w:rsid w:val="006E488F"/>
    <w:rsid w:val="006F1C46"/>
    <w:rsid w:val="0071152D"/>
    <w:rsid w:val="00712099"/>
    <w:rsid w:val="00712DBC"/>
    <w:rsid w:val="0072109E"/>
    <w:rsid w:val="00724EA7"/>
    <w:rsid w:val="007360DB"/>
    <w:rsid w:val="007671C0"/>
    <w:rsid w:val="00775022"/>
    <w:rsid w:val="007B2CC8"/>
    <w:rsid w:val="007D502F"/>
    <w:rsid w:val="007D78E9"/>
    <w:rsid w:val="007E0009"/>
    <w:rsid w:val="007F7EA3"/>
    <w:rsid w:val="00811059"/>
    <w:rsid w:val="00827440"/>
    <w:rsid w:val="00862522"/>
    <w:rsid w:val="00865DE0"/>
    <w:rsid w:val="0087417D"/>
    <w:rsid w:val="00875837"/>
    <w:rsid w:val="00894934"/>
    <w:rsid w:val="008C15E9"/>
    <w:rsid w:val="008C1F14"/>
    <w:rsid w:val="008C5166"/>
    <w:rsid w:val="008E1B7A"/>
    <w:rsid w:val="0090178A"/>
    <w:rsid w:val="009227C8"/>
    <w:rsid w:val="00935824"/>
    <w:rsid w:val="009379B9"/>
    <w:rsid w:val="0094693B"/>
    <w:rsid w:val="009516DD"/>
    <w:rsid w:val="009671F0"/>
    <w:rsid w:val="00975155"/>
    <w:rsid w:val="009A73D2"/>
    <w:rsid w:val="009B00D5"/>
    <w:rsid w:val="009C187A"/>
    <w:rsid w:val="009D056C"/>
    <w:rsid w:val="009F428B"/>
    <w:rsid w:val="009F50E1"/>
    <w:rsid w:val="00A01187"/>
    <w:rsid w:val="00A02B0B"/>
    <w:rsid w:val="00A14536"/>
    <w:rsid w:val="00A2017E"/>
    <w:rsid w:val="00A22DCA"/>
    <w:rsid w:val="00A33C61"/>
    <w:rsid w:val="00A42AC7"/>
    <w:rsid w:val="00A64360"/>
    <w:rsid w:val="00A83D8D"/>
    <w:rsid w:val="00A920DF"/>
    <w:rsid w:val="00AE565B"/>
    <w:rsid w:val="00B23A60"/>
    <w:rsid w:val="00B27DCB"/>
    <w:rsid w:val="00B31F1B"/>
    <w:rsid w:val="00B350F3"/>
    <w:rsid w:val="00B6098B"/>
    <w:rsid w:val="00B8631E"/>
    <w:rsid w:val="00B93BBA"/>
    <w:rsid w:val="00BA2196"/>
    <w:rsid w:val="00BB16B6"/>
    <w:rsid w:val="00BC2DA0"/>
    <w:rsid w:val="00BD2259"/>
    <w:rsid w:val="00BD2F5C"/>
    <w:rsid w:val="00BD7EED"/>
    <w:rsid w:val="00C17CF0"/>
    <w:rsid w:val="00C342B7"/>
    <w:rsid w:val="00C43C75"/>
    <w:rsid w:val="00C5586E"/>
    <w:rsid w:val="00C571CE"/>
    <w:rsid w:val="00C57D43"/>
    <w:rsid w:val="00C57F04"/>
    <w:rsid w:val="00C7010F"/>
    <w:rsid w:val="00C7764C"/>
    <w:rsid w:val="00C92BBD"/>
    <w:rsid w:val="00CB1F59"/>
    <w:rsid w:val="00CB22EE"/>
    <w:rsid w:val="00CC11CC"/>
    <w:rsid w:val="00D0244A"/>
    <w:rsid w:val="00D04DBD"/>
    <w:rsid w:val="00D60D06"/>
    <w:rsid w:val="00D64455"/>
    <w:rsid w:val="00D668B4"/>
    <w:rsid w:val="00D70B5F"/>
    <w:rsid w:val="00D82172"/>
    <w:rsid w:val="00D92B57"/>
    <w:rsid w:val="00DD57A4"/>
    <w:rsid w:val="00DF6949"/>
    <w:rsid w:val="00E00B5A"/>
    <w:rsid w:val="00E15DCB"/>
    <w:rsid w:val="00E31DF2"/>
    <w:rsid w:val="00E447C6"/>
    <w:rsid w:val="00E505EB"/>
    <w:rsid w:val="00E609E4"/>
    <w:rsid w:val="00E64A06"/>
    <w:rsid w:val="00E66DDE"/>
    <w:rsid w:val="00E9151A"/>
    <w:rsid w:val="00EB22BA"/>
    <w:rsid w:val="00EC3172"/>
    <w:rsid w:val="00EC47EA"/>
    <w:rsid w:val="00ED557B"/>
    <w:rsid w:val="00EE0DC8"/>
    <w:rsid w:val="00EF204D"/>
    <w:rsid w:val="00F07284"/>
    <w:rsid w:val="00F303A7"/>
    <w:rsid w:val="00F31646"/>
    <w:rsid w:val="00F51C51"/>
    <w:rsid w:val="00FA4C88"/>
    <w:rsid w:val="00FD2B50"/>
    <w:rsid w:val="00FD477B"/>
    <w:rsid w:val="2BFA5B09"/>
    <w:rsid w:val="36CF347B"/>
    <w:rsid w:val="43254DBA"/>
    <w:rsid w:val="4FE163BE"/>
    <w:rsid w:val="66570776"/>
    <w:rsid w:val="7DD55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99"/>
    <w:lsdException w:name="header" w:semiHidden="0" w:uiPriority="99"/>
    <w:lsdException w:name="footer" w:semiHidden="0" w:uiPriority="99" w:qFormat="1"/>
    <w:lsdException w:name="caption" w:uiPriority="35" w:qFormat="1"/>
    <w:lsdException w:name="annotation reference" w:semiHidden="0" w:uiPriority="99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uiPriority="99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annotation subject" w:semiHidden="0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 w:qFormat="1"/>
    <w:lsdException w:name="Table Grid" w:semiHidden="0" w:uiPriority="3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02F"/>
    <w:pPr>
      <w:widowControl w:val="0"/>
      <w:jc w:val="both"/>
    </w:pPr>
    <w:rPr>
      <w:rFonts w:cs="Times New Roman"/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rsid w:val="007D502F"/>
    <w:pPr>
      <w:keepNext/>
      <w:keepLines/>
      <w:spacing w:before="260" w:after="260" w:line="416" w:lineRule="auto"/>
      <w:outlineLvl w:val="1"/>
    </w:pPr>
    <w:rPr>
      <w:rFonts w:ascii="Calibri Light" w:hAnsi="Calibri Light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rsid w:val="007D502F"/>
    <w:rPr>
      <w:b/>
      <w:bCs/>
    </w:rPr>
  </w:style>
  <w:style w:type="paragraph" w:styleId="a4">
    <w:name w:val="annotation text"/>
    <w:basedOn w:val="a"/>
    <w:link w:val="Char0"/>
    <w:uiPriority w:val="99"/>
    <w:unhideWhenUsed/>
    <w:rsid w:val="007D502F"/>
    <w:pPr>
      <w:jc w:val="left"/>
    </w:pPr>
  </w:style>
  <w:style w:type="paragraph" w:styleId="a5">
    <w:name w:val="Date"/>
    <w:basedOn w:val="a"/>
    <w:next w:val="a"/>
    <w:link w:val="Char1"/>
    <w:uiPriority w:val="99"/>
    <w:unhideWhenUsed/>
    <w:rsid w:val="007D502F"/>
    <w:pPr>
      <w:ind w:leftChars="2500" w:left="100"/>
    </w:pPr>
  </w:style>
  <w:style w:type="paragraph" w:styleId="a6">
    <w:name w:val="Balloon Text"/>
    <w:basedOn w:val="a"/>
    <w:link w:val="Char2"/>
    <w:uiPriority w:val="99"/>
    <w:unhideWhenUsed/>
    <w:qFormat/>
    <w:rsid w:val="007D502F"/>
    <w:rPr>
      <w:sz w:val="18"/>
      <w:szCs w:val="18"/>
    </w:rPr>
  </w:style>
  <w:style w:type="paragraph" w:styleId="a7">
    <w:name w:val="footer"/>
    <w:basedOn w:val="a"/>
    <w:link w:val="Char3"/>
    <w:uiPriority w:val="99"/>
    <w:unhideWhenUsed/>
    <w:qFormat/>
    <w:rsid w:val="007D50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iPriority w:val="99"/>
    <w:unhideWhenUsed/>
    <w:rsid w:val="007D50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unhideWhenUsed/>
    <w:rsid w:val="007D502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cs="宋体"/>
      <w:kern w:val="0"/>
      <w:sz w:val="24"/>
      <w:szCs w:val="24"/>
    </w:rPr>
  </w:style>
  <w:style w:type="paragraph" w:styleId="a9">
    <w:name w:val="Normal (Web)"/>
    <w:basedOn w:val="a"/>
    <w:unhideWhenUsed/>
    <w:rsid w:val="007D502F"/>
    <w:pPr>
      <w:widowControl/>
      <w:spacing w:line="360" w:lineRule="atLeast"/>
      <w:jc w:val="left"/>
    </w:pPr>
    <w:rPr>
      <w:rFonts w:ascii="Arial" w:hAnsi="Arial" w:cs="Arial"/>
      <w:kern w:val="0"/>
      <w:szCs w:val="21"/>
    </w:rPr>
  </w:style>
  <w:style w:type="character" w:styleId="aa">
    <w:name w:val="Hyperlink"/>
    <w:uiPriority w:val="99"/>
    <w:unhideWhenUsed/>
    <w:rsid w:val="007D502F"/>
    <w:rPr>
      <w:color w:val="0563C1"/>
      <w:u w:val="single"/>
    </w:rPr>
  </w:style>
  <w:style w:type="character" w:styleId="ab">
    <w:name w:val="annotation reference"/>
    <w:uiPriority w:val="99"/>
    <w:unhideWhenUsed/>
    <w:rsid w:val="007D502F"/>
    <w:rPr>
      <w:sz w:val="21"/>
      <w:szCs w:val="21"/>
    </w:rPr>
  </w:style>
  <w:style w:type="paragraph" w:customStyle="1" w:styleId="1">
    <w:name w:val="列出段落1"/>
    <w:basedOn w:val="a"/>
    <w:uiPriority w:val="34"/>
    <w:qFormat/>
    <w:rsid w:val="007D502F"/>
    <w:pPr>
      <w:ind w:firstLineChars="200" w:firstLine="420"/>
    </w:pPr>
  </w:style>
  <w:style w:type="character" w:customStyle="1" w:styleId="Char4">
    <w:name w:val="页眉 Char"/>
    <w:link w:val="a8"/>
    <w:uiPriority w:val="99"/>
    <w:rsid w:val="007D502F"/>
    <w:rPr>
      <w:rFonts w:ascii="Calibri" w:eastAsia="宋体" w:hAnsi="Calibri" w:cs="Times New Roman"/>
      <w:sz w:val="18"/>
      <w:szCs w:val="18"/>
    </w:rPr>
  </w:style>
  <w:style w:type="character" w:customStyle="1" w:styleId="Char3">
    <w:name w:val="页脚 Char"/>
    <w:link w:val="a7"/>
    <w:uiPriority w:val="99"/>
    <w:rsid w:val="007D502F"/>
    <w:rPr>
      <w:rFonts w:ascii="Calibri" w:eastAsia="宋体" w:hAnsi="Calibri" w:cs="Times New Roman"/>
      <w:sz w:val="18"/>
      <w:szCs w:val="18"/>
    </w:rPr>
  </w:style>
  <w:style w:type="character" w:customStyle="1" w:styleId="Char2">
    <w:name w:val="批注框文本 Char"/>
    <w:link w:val="a6"/>
    <w:uiPriority w:val="99"/>
    <w:semiHidden/>
    <w:rsid w:val="007D502F"/>
    <w:rPr>
      <w:rFonts w:ascii="Calibri" w:eastAsia="宋体" w:hAnsi="Calibri" w:cs="Times New Roman"/>
      <w:sz w:val="18"/>
      <w:szCs w:val="18"/>
    </w:rPr>
  </w:style>
  <w:style w:type="character" w:customStyle="1" w:styleId="10">
    <w:name w:val="占位符文本1"/>
    <w:uiPriority w:val="99"/>
    <w:semiHidden/>
    <w:rsid w:val="007D502F"/>
    <w:rPr>
      <w:color w:val="808080"/>
    </w:rPr>
  </w:style>
  <w:style w:type="character" w:customStyle="1" w:styleId="Char0">
    <w:name w:val="批注文字 Char"/>
    <w:link w:val="a4"/>
    <w:uiPriority w:val="99"/>
    <w:semiHidden/>
    <w:rsid w:val="007D502F"/>
    <w:rPr>
      <w:rFonts w:ascii="Calibri" w:eastAsia="宋体" w:hAnsi="Calibri" w:cs="Times New Roman"/>
    </w:rPr>
  </w:style>
  <w:style w:type="character" w:customStyle="1" w:styleId="Char">
    <w:name w:val="批注主题 Char"/>
    <w:link w:val="a3"/>
    <w:uiPriority w:val="99"/>
    <w:semiHidden/>
    <w:rsid w:val="007D502F"/>
    <w:rPr>
      <w:rFonts w:ascii="Calibri" w:eastAsia="宋体" w:hAnsi="Calibri" w:cs="Times New Roman"/>
      <w:b/>
      <w:bCs/>
    </w:rPr>
  </w:style>
  <w:style w:type="character" w:customStyle="1" w:styleId="2Char">
    <w:name w:val="标题 2 Char"/>
    <w:link w:val="2"/>
    <w:uiPriority w:val="9"/>
    <w:rsid w:val="007D502F"/>
    <w:rPr>
      <w:rFonts w:ascii="Calibri Light" w:eastAsia="宋体" w:hAnsi="Calibri Light" w:cs="Times New Roman"/>
      <w:b/>
      <w:bCs/>
      <w:sz w:val="32"/>
      <w:szCs w:val="32"/>
    </w:rPr>
  </w:style>
  <w:style w:type="character" w:customStyle="1" w:styleId="Char1">
    <w:name w:val="日期 Char"/>
    <w:link w:val="a5"/>
    <w:uiPriority w:val="99"/>
    <w:semiHidden/>
    <w:rsid w:val="007D502F"/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1574</Characters>
  <Application>Microsoft Office Word</Application>
  <DocSecurity>0</DocSecurity>
  <Lines>13</Lines>
  <Paragraphs>3</Paragraphs>
  <ScaleCrop>false</ScaleCrop>
  <Company>noahedu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附件4:</dc:title>
  <dc:creator>meiling chen</dc:creator>
  <cp:lastModifiedBy>Administrator</cp:lastModifiedBy>
  <cp:revision>4</cp:revision>
  <dcterms:created xsi:type="dcterms:W3CDTF">2015-10-15T09:52:00Z</dcterms:created>
  <dcterms:modified xsi:type="dcterms:W3CDTF">2016-08-31T06:54:00Z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2052-10.1.0.5399</vt:lpwstr>
  </property>
</Properties>
</file>