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4" w:rsidRPr="00EC16B1" w:rsidRDefault="00F33D24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/>
          <w:sz w:val="32"/>
          <w:szCs w:val="32"/>
        </w:rPr>
        <w:t>1</w:t>
      </w:r>
    </w:p>
    <w:p w:rsidR="00F33D24" w:rsidRPr="00EC16B1" w:rsidRDefault="00F33D24" w:rsidP="00E51452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r w:rsidRPr="00EC16B1">
        <w:rPr>
          <w:rFonts w:ascii="Times New Romans" w:eastAsia="方正小标宋简体" w:hAnsi="Times New Romans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7"/>
        <w:gridCol w:w="505"/>
        <w:gridCol w:w="1088"/>
        <w:gridCol w:w="1487"/>
        <w:gridCol w:w="1227"/>
        <w:gridCol w:w="264"/>
        <w:gridCol w:w="987"/>
        <w:gridCol w:w="506"/>
        <w:gridCol w:w="1488"/>
      </w:tblGrid>
      <w:tr w:rsidR="00F33D24" w:rsidRPr="00EC16B1" w:rsidTr="001B60DC">
        <w:trPr>
          <w:trHeight w:val="462"/>
        </w:trPr>
        <w:tc>
          <w:tcPr>
            <w:tcW w:w="9039" w:type="dxa"/>
            <w:gridSpan w:val="9"/>
            <w:tcBorders>
              <w:top w:val="double" w:sz="4" w:space="0" w:color="auto"/>
            </w:tcBorders>
            <w:vAlign w:val="center"/>
          </w:tcPr>
          <w:p w:rsidR="00F33D24" w:rsidRPr="00BD1273" w:rsidRDefault="00F33D24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F33D24" w:rsidRPr="00EC16B1" w:rsidTr="001B60DC">
        <w:trPr>
          <w:trHeight w:val="462"/>
        </w:trPr>
        <w:tc>
          <w:tcPr>
            <w:tcW w:w="1980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泡桐树小学西区分校</w:t>
            </w:r>
          </w:p>
        </w:tc>
      </w:tr>
      <w:tr w:rsidR="00F33D24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《井底之蛙》</w:t>
            </w:r>
          </w:p>
        </w:tc>
        <w:tc>
          <w:tcPr>
            <w:tcW w:w="1260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何智玉</w:t>
            </w:r>
          </w:p>
        </w:tc>
      </w:tr>
      <w:tr w:rsidR="00F33D24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语文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 xml:space="preserve"> 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北师大版</w:t>
            </w:r>
          </w:p>
        </w:tc>
        <w:tc>
          <w:tcPr>
            <w:tcW w:w="1260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11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单元大与小</w:t>
            </w:r>
          </w:p>
        </w:tc>
      </w:tr>
      <w:tr w:rsidR="00F33D24" w:rsidRPr="00EC16B1" w:rsidTr="001B60DC">
        <w:trPr>
          <w:trHeight w:val="461"/>
        </w:trPr>
        <w:tc>
          <w:tcPr>
            <w:tcW w:w="1980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课时</w:t>
            </w:r>
          </w:p>
        </w:tc>
        <w:tc>
          <w:tcPr>
            <w:tcW w:w="1260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年级</w:t>
            </w:r>
          </w:p>
        </w:tc>
      </w:tr>
      <w:tr w:rsidR="00F33D24" w:rsidRPr="00EC16B1" w:rsidTr="001B60DC">
        <w:trPr>
          <w:trHeight w:val="1685"/>
        </w:trPr>
        <w:tc>
          <w:tcPr>
            <w:tcW w:w="9039" w:type="dxa"/>
            <w:gridSpan w:val="9"/>
            <w:vAlign w:val="center"/>
          </w:tcPr>
          <w:p w:rsidR="00F33D24" w:rsidRDefault="00F33D24" w:rsidP="00E51452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F33D24" w:rsidRPr="00133247" w:rsidRDefault="00F33D24" w:rsidP="00A81D7B">
            <w:pPr>
              <w:rPr>
                <w:rFonts w:ascii="楷体_GB2312" w:eastAsia="楷体_GB2312"/>
                <w:sz w:val="28"/>
                <w:szCs w:val="28"/>
              </w:rPr>
            </w:pPr>
            <w:r w:rsidRPr="00A81D7B">
              <w:rPr>
                <w:rFonts w:ascii="楷体_GB2312" w:eastAsia="楷体_GB2312"/>
                <w:sz w:val="28"/>
                <w:szCs w:val="28"/>
              </w:rPr>
              <w:t>1</w:t>
            </w:r>
            <w:r w:rsidRPr="00A81D7B">
              <w:rPr>
                <w:rFonts w:ascii="楷体_GB2312" w:eastAsia="楷体_GB2312" w:hint="eastAsia"/>
                <w:sz w:val="28"/>
                <w:szCs w:val="28"/>
              </w:rPr>
              <w:t>、知识与能力：</w:t>
            </w:r>
            <w:r w:rsidRPr="00133247">
              <w:rPr>
                <w:rFonts w:ascii="楷体_GB2312" w:eastAsia="楷体_GB2312" w:hint="eastAsia"/>
                <w:sz w:val="28"/>
                <w:szCs w:val="28"/>
              </w:rPr>
              <w:t>能够正确、流利、有感情地朗读课文，理解</w:t>
            </w:r>
            <w:r w:rsidRPr="00133247">
              <w:rPr>
                <w:rFonts w:ascii="楷体_GB2312" w:eastAsia="楷体_GB2312"/>
                <w:sz w:val="28"/>
                <w:szCs w:val="28"/>
              </w:rPr>
              <w:t>“</w:t>
            </w:r>
            <w:r w:rsidRPr="00133247">
              <w:rPr>
                <w:rFonts w:ascii="楷体_GB2312" w:eastAsia="楷体_GB2312" w:hint="eastAsia"/>
                <w:sz w:val="28"/>
                <w:szCs w:val="28"/>
              </w:rPr>
              <w:t>夸耀</w:t>
            </w:r>
            <w:r w:rsidRPr="00133247">
              <w:rPr>
                <w:rFonts w:ascii="楷体_GB2312" w:eastAsia="楷体_GB2312"/>
                <w:sz w:val="28"/>
                <w:szCs w:val="28"/>
              </w:rPr>
              <w:t>”</w:t>
            </w:r>
            <w:r w:rsidRPr="00133247"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 w:rsidRPr="00133247">
              <w:rPr>
                <w:rFonts w:ascii="楷体_GB2312" w:eastAsia="楷体_GB2312"/>
                <w:sz w:val="28"/>
                <w:szCs w:val="28"/>
              </w:rPr>
              <w:t>“</w:t>
            </w:r>
            <w:r w:rsidRPr="00133247">
              <w:rPr>
                <w:rFonts w:ascii="楷体_GB2312" w:eastAsia="楷体_GB2312" w:hint="eastAsia"/>
                <w:sz w:val="28"/>
                <w:szCs w:val="28"/>
              </w:rPr>
              <w:t>瞠目结舌</w:t>
            </w:r>
            <w:r w:rsidRPr="00133247">
              <w:rPr>
                <w:rFonts w:ascii="楷体_GB2312" w:eastAsia="楷体_GB2312"/>
                <w:sz w:val="28"/>
                <w:szCs w:val="28"/>
              </w:rPr>
              <w:t>”</w:t>
            </w:r>
            <w:r w:rsidRPr="00133247">
              <w:rPr>
                <w:rFonts w:ascii="楷体_GB2312" w:eastAsia="楷体_GB2312" w:hint="eastAsia"/>
                <w:sz w:val="28"/>
                <w:szCs w:val="28"/>
              </w:rPr>
              <w:t>等新词的含义。</w:t>
            </w:r>
          </w:p>
          <w:p w:rsidR="00F33D24" w:rsidRDefault="00F33D24" w:rsidP="00A81D7B">
            <w:pPr>
              <w:rPr>
                <w:rFonts w:ascii="楷体_GB2312" w:eastAsia="楷体_GB2312"/>
                <w:sz w:val="28"/>
                <w:szCs w:val="28"/>
              </w:rPr>
            </w:pPr>
            <w:r w:rsidRPr="00A81D7B">
              <w:rPr>
                <w:rFonts w:ascii="楷体_GB2312" w:eastAsia="楷体_GB2312"/>
                <w:sz w:val="28"/>
                <w:szCs w:val="28"/>
              </w:rPr>
              <w:t>2</w:t>
            </w:r>
            <w:r w:rsidRPr="00A81D7B">
              <w:rPr>
                <w:rFonts w:ascii="楷体_GB2312" w:eastAsia="楷体_GB2312" w:hint="eastAsia"/>
                <w:sz w:val="28"/>
                <w:szCs w:val="28"/>
              </w:rPr>
              <w:t>、过程与方法：</w:t>
            </w:r>
            <w:r>
              <w:rPr>
                <w:rFonts w:ascii="楷体_GB2312" w:eastAsia="楷体_GB2312" w:hint="eastAsia"/>
                <w:sz w:val="28"/>
                <w:szCs w:val="28"/>
              </w:rPr>
              <w:t>抓住关键词体会井底之蛙的快乐；对比朗读体会文言文和现代文的不同节奏感和情感表达，并结合文本内容进行仿写，</w:t>
            </w:r>
            <w:r w:rsidRPr="00133247">
              <w:rPr>
                <w:rFonts w:ascii="楷体_GB2312" w:eastAsia="楷体_GB2312" w:hint="eastAsia"/>
                <w:sz w:val="28"/>
                <w:szCs w:val="28"/>
              </w:rPr>
              <w:t>想象东海之鳖的大快乐，提升语言表达能力。</w:t>
            </w:r>
          </w:p>
          <w:p w:rsidR="00F33D24" w:rsidRPr="00A81D7B" w:rsidRDefault="00F33D24" w:rsidP="00A81D7B">
            <w:pPr>
              <w:rPr>
                <w:rFonts w:ascii="楷体_GB2312" w:eastAsia="楷体_GB2312"/>
                <w:sz w:val="28"/>
                <w:szCs w:val="28"/>
              </w:rPr>
            </w:pPr>
            <w:r w:rsidRPr="00A81D7B">
              <w:rPr>
                <w:rFonts w:ascii="楷体_GB2312" w:eastAsia="楷体_GB2312"/>
                <w:sz w:val="28"/>
                <w:szCs w:val="28"/>
              </w:rPr>
              <w:t>3</w:t>
            </w:r>
            <w:r w:rsidRPr="00A81D7B"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 w:hint="eastAsia"/>
                <w:sz w:val="28"/>
                <w:szCs w:val="28"/>
              </w:rPr>
              <w:t>情感态度与价值观：通过多层次解读文本，感受井底之蛙见识浅陋、目光短小、孤陋寡闻</w:t>
            </w:r>
            <w:r w:rsidRPr="00A81D7B">
              <w:rPr>
                <w:rFonts w:ascii="楷体_GB2312" w:eastAsia="楷体_GB2312" w:hint="eastAsia"/>
                <w:sz w:val="28"/>
                <w:szCs w:val="28"/>
              </w:rPr>
              <w:t>，激发学生对广阔天地和崇高目标的</w:t>
            </w:r>
            <w:r>
              <w:rPr>
                <w:rFonts w:ascii="楷体_GB2312" w:eastAsia="楷体_GB2312" w:hint="eastAsia"/>
                <w:sz w:val="28"/>
                <w:szCs w:val="28"/>
              </w:rPr>
              <w:t>向往，拥有大视野。</w:t>
            </w:r>
          </w:p>
          <w:p w:rsidR="00F33D24" w:rsidRPr="00EC16B1" w:rsidRDefault="00F33D24" w:rsidP="00E51452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F33D24" w:rsidRPr="00EC16B1" w:rsidTr="001B60DC">
        <w:trPr>
          <w:trHeight w:val="1552"/>
        </w:trPr>
        <w:tc>
          <w:tcPr>
            <w:tcW w:w="9039" w:type="dxa"/>
            <w:gridSpan w:val="9"/>
            <w:vAlign w:val="center"/>
          </w:tcPr>
          <w:p w:rsidR="00F33D24" w:rsidRPr="00BD1273" w:rsidRDefault="00F33D24" w:rsidP="00E5145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F33D24" w:rsidRPr="00293D68" w:rsidRDefault="00F33D24" w:rsidP="00F33D24">
            <w:pPr>
              <w:adjustRightInd w:val="0"/>
              <w:snapToGrid w:val="0"/>
              <w:spacing w:afterLines="30" w:line="520" w:lineRule="exact"/>
              <w:ind w:firstLineChars="250" w:firstLine="31680"/>
              <w:jc w:val="left"/>
              <w:rPr>
                <w:rFonts w:ascii="Times New Romans" w:eastAsia="仿宋_GB2312" w:hAnsi="Times New Romans"/>
                <w:sz w:val="24"/>
              </w:rPr>
            </w:pPr>
            <w:r w:rsidRPr="00293D68">
              <w:rPr>
                <w:rFonts w:ascii="楷体_GB2312" w:eastAsia="楷体_GB2312" w:hint="eastAsia"/>
                <w:sz w:val="28"/>
                <w:szCs w:val="28"/>
              </w:rPr>
              <w:t>四年级学生已经具备了较强的自主识字能力，具有自主诵读的能力，能够联系生活实际和上下文学习新词，对于课文的诵读和理解较好，对角色扮演和想象表达有着浓厚的兴趣。能够贴近文本中心进行合理的情节发展，口头和书面表达的能力都有所提升，对人文性问题的认知更加全面和深入。</w:t>
            </w:r>
          </w:p>
        </w:tc>
      </w:tr>
      <w:tr w:rsidR="00F33D24" w:rsidRPr="00EC16B1" w:rsidTr="001B60DC">
        <w:trPr>
          <w:trHeight w:val="1545"/>
        </w:trPr>
        <w:tc>
          <w:tcPr>
            <w:tcW w:w="9039" w:type="dxa"/>
            <w:gridSpan w:val="9"/>
            <w:vAlign w:val="center"/>
          </w:tcPr>
          <w:p w:rsidR="00F33D24" w:rsidRPr="00BD1273" w:rsidRDefault="00F33D24" w:rsidP="00E5145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F33D24" w:rsidRDefault="00F33D24" w:rsidP="001E3B55">
            <w:pPr>
              <w:rPr>
                <w:rFonts w:ascii="楷体_GB2312" w:eastAsia="楷体_GB2312"/>
                <w:sz w:val="28"/>
                <w:szCs w:val="28"/>
              </w:rPr>
            </w:pPr>
            <w:r w:rsidRPr="001E3B55">
              <w:rPr>
                <w:rFonts w:ascii="楷体_GB2312" w:eastAsia="楷体_GB2312" w:hint="eastAsia"/>
                <w:sz w:val="28"/>
                <w:szCs w:val="28"/>
              </w:rPr>
              <w:t>教学重点：</w:t>
            </w:r>
            <w:r>
              <w:rPr>
                <w:rFonts w:ascii="楷体_GB2312" w:eastAsia="楷体_GB2312" w:hint="eastAsia"/>
                <w:sz w:val="28"/>
                <w:szCs w:val="28"/>
              </w:rPr>
              <w:t>通过多层次朗</w:t>
            </w:r>
            <w:r w:rsidRPr="001E3B55">
              <w:rPr>
                <w:rFonts w:ascii="楷体_GB2312" w:eastAsia="楷体_GB2312" w:hint="eastAsia"/>
                <w:sz w:val="28"/>
                <w:szCs w:val="28"/>
              </w:rPr>
              <w:t>读课文，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抓住关键词，</w:t>
            </w:r>
            <w:r w:rsidRPr="001E3B55">
              <w:rPr>
                <w:rFonts w:ascii="楷体_GB2312" w:eastAsia="楷体_GB2312" w:hint="eastAsia"/>
                <w:sz w:val="28"/>
                <w:szCs w:val="28"/>
              </w:rPr>
              <w:t>读出角色滋味</w:t>
            </w:r>
            <w:r>
              <w:rPr>
                <w:rFonts w:ascii="楷体_GB2312" w:eastAsia="楷体_GB2312" w:hint="eastAsia"/>
                <w:sz w:val="28"/>
                <w:szCs w:val="28"/>
              </w:rPr>
              <w:t>，体会人物情感</w:t>
            </w:r>
            <w:r w:rsidRPr="001E3B55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  <w:p w:rsidR="00F33D24" w:rsidRPr="00810765" w:rsidRDefault="00F33D24" w:rsidP="00810765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教学难点：通过浅井和大海的对比，总结井底之蛙为什么后来觉得自己很渺小，体会青蛙的目光短浅。</w:t>
            </w:r>
          </w:p>
        </w:tc>
      </w:tr>
      <w:tr w:rsidR="00F33D24" w:rsidRPr="00EC16B1" w:rsidTr="001B60DC">
        <w:trPr>
          <w:trHeight w:val="461"/>
        </w:trPr>
        <w:tc>
          <w:tcPr>
            <w:tcW w:w="9039" w:type="dxa"/>
            <w:gridSpan w:val="9"/>
            <w:vAlign w:val="center"/>
          </w:tcPr>
          <w:p w:rsidR="00F33D24" w:rsidRPr="00BD1273" w:rsidRDefault="00F33D24" w:rsidP="00E5145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F33D24" w:rsidRPr="00EC16B1" w:rsidTr="00777369">
        <w:trPr>
          <w:trHeight w:val="461"/>
        </w:trPr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F33D24" w:rsidRDefault="00F33D24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</w:t>
            </w:r>
          </w:p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（’”</w:t>
            </w:r>
            <w:r w:rsidRPr="00EC16B1">
              <w:rPr>
                <w:rFonts w:ascii="Times New Romans" w:eastAsia="仿宋_GB2312" w:hAnsi="Times New Romans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F33D24" w:rsidRPr="00EC16B1" w:rsidRDefault="00F33D24" w:rsidP="00777369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</w:p>
        </w:tc>
      </w:tr>
      <w:tr w:rsidR="00F33D24" w:rsidRPr="00EC16B1" w:rsidTr="00777369">
        <w:trPr>
          <w:trHeight w:val="461"/>
        </w:trPr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一</w:t>
            </w:r>
            <w:r>
              <w:rPr>
                <w:rFonts w:ascii="Times New Romans" w:eastAsia="仿宋_GB2312" w:hAnsi="Times New Romans"/>
                <w:sz w:val="24"/>
              </w:rPr>
              <w:t>.</w:t>
            </w:r>
            <w:r>
              <w:rPr>
                <w:rFonts w:ascii="Times New Romans" w:eastAsia="仿宋_GB2312" w:hAnsi="Times New Romans" w:hint="eastAsia"/>
                <w:sz w:val="24"/>
              </w:rPr>
              <w:t>导入新课</w:t>
            </w: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777369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0---2’43’’</w:t>
            </w:r>
          </w:p>
        </w:tc>
        <w:tc>
          <w:tcPr>
            <w:tcW w:w="1506" w:type="dxa"/>
            <w:vAlign w:val="center"/>
          </w:tcPr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激发孩子对寓言的兴趣，了解寓言的特点。</w:t>
            </w: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老师发送互动题目，让学生连线，引导出寓言故事的特点：小故事揭示大道理，引出课题。</w:t>
            </w:r>
          </w:p>
        </w:tc>
        <w:tc>
          <w:tcPr>
            <w:tcW w:w="1506" w:type="dxa"/>
            <w:gridSpan w:val="2"/>
            <w:vAlign w:val="center"/>
          </w:tcPr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学生通过平板接收题目，将图片和对应的寓言故事连线。</w:t>
            </w:r>
          </w:p>
        </w:tc>
        <w:tc>
          <w:tcPr>
            <w:tcW w:w="1507" w:type="dxa"/>
            <w:vAlign w:val="center"/>
          </w:tcPr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通过电子书包平台发送互动题目，系统自动判断学生答案，形成数据统计，从而激发孩子对寓言的兴趣，引出课题。</w:t>
            </w:r>
          </w:p>
        </w:tc>
      </w:tr>
      <w:tr w:rsidR="00F33D24" w:rsidRPr="00EC16B1" w:rsidTr="00777369">
        <w:trPr>
          <w:trHeight w:val="461"/>
        </w:trPr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二</w:t>
            </w:r>
            <w:r>
              <w:rPr>
                <w:rFonts w:ascii="Times New Romans" w:eastAsia="仿宋_GB2312" w:hAnsi="Times New Romans"/>
                <w:sz w:val="24"/>
              </w:rPr>
              <w:t>.</w:t>
            </w:r>
            <w:r>
              <w:rPr>
                <w:rFonts w:ascii="Times New Romans" w:eastAsia="仿宋_GB2312" w:hAnsi="Times New Romans" w:hint="eastAsia"/>
                <w:sz w:val="24"/>
              </w:rPr>
              <w:t>前测反馈</w:t>
            </w: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777369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2’44”---8’03”</w:t>
            </w:r>
          </w:p>
        </w:tc>
        <w:tc>
          <w:tcPr>
            <w:tcW w:w="1506" w:type="dxa"/>
            <w:vAlign w:val="center"/>
          </w:tcPr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读准字音，掌握本课生字和重点词语；</w:t>
            </w:r>
          </w:p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初步感知课文，了解本篇寓言故事的主要内容。</w:t>
            </w:r>
          </w:p>
        </w:tc>
        <w:tc>
          <w:tcPr>
            <w:tcW w:w="1507" w:type="dxa"/>
            <w:gridSpan w:val="2"/>
            <w:vAlign w:val="center"/>
          </w:tcPr>
          <w:p w:rsidR="00F33D24" w:rsidRDefault="00F33D24" w:rsidP="00C8255F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、老师查看学生课前自学的检测结果，强化学生读准本课重点词；</w:t>
            </w:r>
          </w:p>
          <w:p w:rsidR="00F33D24" w:rsidRPr="00EC16B1" w:rsidRDefault="00F33D24" w:rsidP="00C8255F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、结合前测，让学生归纳出文章主要内容</w:t>
            </w:r>
          </w:p>
        </w:tc>
        <w:tc>
          <w:tcPr>
            <w:tcW w:w="1506" w:type="dxa"/>
            <w:gridSpan w:val="2"/>
            <w:vAlign w:val="center"/>
          </w:tcPr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学生开火车，朗读本课重点词语；</w:t>
            </w:r>
          </w:p>
          <w:p w:rsidR="00F33D24" w:rsidRPr="00EC16B1" w:rsidRDefault="00F33D24" w:rsidP="00C8255F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通过老师查看若干学生的课前作业，学生归纳出文章主要内容。</w:t>
            </w:r>
          </w:p>
        </w:tc>
        <w:tc>
          <w:tcPr>
            <w:tcW w:w="1507" w:type="dxa"/>
            <w:vAlign w:val="center"/>
          </w:tcPr>
          <w:p w:rsidR="00F33D24" w:rsidRPr="00EC16B1" w:rsidRDefault="00F33D24" w:rsidP="00C8255F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通过在平台上查看学生前测作业，老师了解学生课前对生字词及主要内容的学习情况，并进行点评、归纳、总结。</w:t>
            </w:r>
          </w:p>
        </w:tc>
      </w:tr>
      <w:tr w:rsidR="00F33D24" w:rsidRPr="00EC16B1" w:rsidTr="00777369">
        <w:trPr>
          <w:trHeight w:val="461"/>
        </w:trPr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三</w:t>
            </w:r>
            <w:r>
              <w:rPr>
                <w:rFonts w:ascii="Times New Romans" w:eastAsia="仿宋_GB2312" w:hAnsi="Times New Romans"/>
                <w:sz w:val="24"/>
              </w:rPr>
              <w:t>.</w:t>
            </w:r>
            <w:r>
              <w:rPr>
                <w:rFonts w:ascii="Times New Romans" w:eastAsia="仿宋_GB2312" w:hAnsi="Times New Romans" w:hint="eastAsia"/>
                <w:sz w:val="24"/>
              </w:rPr>
              <w:t>探究课文</w:t>
            </w: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777369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8’04”----36’17”</w:t>
            </w:r>
          </w:p>
        </w:tc>
        <w:tc>
          <w:tcPr>
            <w:tcW w:w="1506" w:type="dxa"/>
            <w:vAlign w:val="center"/>
          </w:tcPr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有感情朗读第一自然段，让学生体会蛙</w:t>
            </w:r>
            <w:r w:rsidRPr="00285215">
              <w:rPr>
                <w:rFonts w:ascii="Times New Romans" w:eastAsia="仿宋_GB2312" w:hAnsi="Times New Romans" w:hint="eastAsia"/>
                <w:sz w:val="24"/>
              </w:rPr>
              <w:t>的快活</w:t>
            </w:r>
            <w:r>
              <w:rPr>
                <w:rFonts w:ascii="Times New Romans" w:eastAsia="仿宋_GB2312" w:hAnsi="Times New Romans" w:hint="eastAsia"/>
                <w:sz w:val="24"/>
              </w:rPr>
              <w:t>；</w:t>
            </w:r>
          </w:p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通过文言文和白话文的对比，让学生初步感知古文的节奏和文字的精炼；</w:t>
            </w:r>
          </w:p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结合课文，仿照蛙的快乐写出鳖在东海的大快乐。</w:t>
            </w:r>
          </w:p>
        </w:tc>
        <w:tc>
          <w:tcPr>
            <w:tcW w:w="1507" w:type="dxa"/>
            <w:gridSpan w:val="2"/>
            <w:vAlign w:val="center"/>
          </w:tcPr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 w:rsidRPr="00726719">
              <w:rPr>
                <w:rFonts w:ascii="Times New Romans" w:eastAsia="仿宋_GB2312" w:hAnsi="Times New Romans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老师请学生自读第一自然段，思考：从哪里感受到</w:t>
            </w:r>
            <w:r w:rsidRPr="00726719">
              <w:rPr>
                <w:rFonts w:ascii="Times New Romans" w:eastAsia="仿宋_GB2312" w:hAnsi="Times New Romans" w:hint="eastAsia"/>
                <w:sz w:val="24"/>
              </w:rPr>
              <w:t>青蛙很快乐？</w:t>
            </w:r>
            <w:r>
              <w:rPr>
                <w:rFonts w:ascii="Times New Romans" w:eastAsia="仿宋_GB2312" w:hAnsi="Times New Romans" w:hint="eastAsia"/>
                <w:sz w:val="24"/>
              </w:rPr>
              <w:t>圈点勾画、分享，指导朗读；</w:t>
            </w:r>
          </w:p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通过生活经验和鳖的话让生感受大海之大。文言文和白话文对比，自学鳖的部分，让学生在平板上完成练习；</w:t>
            </w:r>
          </w:p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播放关于大海的视频，让学生展开联想，围绕“我生活在大海里真快活啊”，把鳖的快乐具体写出来，并进行交流分享。</w:t>
            </w:r>
          </w:p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4.</w:t>
            </w:r>
            <w:r>
              <w:rPr>
                <w:rFonts w:ascii="Times New Romans" w:eastAsia="仿宋_GB2312" w:hAnsi="Times New Romans" w:hint="eastAsia"/>
                <w:sz w:val="24"/>
              </w:rPr>
              <w:t>总结青蛙为什么听了鳖的话觉得自己很渺小，感悟这篇寓言故事的寓意。</w:t>
            </w:r>
          </w:p>
        </w:tc>
        <w:tc>
          <w:tcPr>
            <w:tcW w:w="1506" w:type="dxa"/>
            <w:gridSpan w:val="2"/>
            <w:vAlign w:val="center"/>
          </w:tcPr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学生在书上圈点勾画第一自然关键词，交流分享，体会青蛙的快乐；</w:t>
            </w:r>
          </w:p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对比自学文言文和白话文，在平板上将意思对应的句子相连；</w:t>
            </w:r>
          </w:p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仿照第一自然段，围绕“我生活在大海里真快活呀！”，写出鳖的快乐。</w:t>
            </w:r>
          </w:p>
        </w:tc>
        <w:tc>
          <w:tcPr>
            <w:tcW w:w="1507" w:type="dxa"/>
            <w:vAlign w:val="center"/>
          </w:tcPr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、运用互动题板批注的功能，让学生在语段上圈出关键词，并对其他同学作业进行评价，达到交流学习的目的；</w:t>
            </w:r>
          </w:p>
          <w:p w:rsidR="00F33D24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通过发送题目给学生平板，让学生</w:t>
            </w:r>
            <w:r w:rsidRPr="0060752E">
              <w:rPr>
                <w:rFonts w:ascii="Times New Romans" w:eastAsia="仿宋_GB2312" w:hAnsi="Times New Romans" w:hint="eastAsia"/>
                <w:sz w:val="24"/>
              </w:rPr>
              <w:t>选择</w:t>
            </w:r>
            <w:r>
              <w:rPr>
                <w:rFonts w:ascii="Times New Romans" w:eastAsia="仿宋_GB2312" w:hAnsi="Times New Romans" w:hint="eastAsia"/>
                <w:sz w:val="24"/>
              </w:rPr>
              <w:t>与</w:t>
            </w:r>
            <w:r w:rsidRPr="0060752E">
              <w:rPr>
                <w:rFonts w:ascii="Times New Romans" w:eastAsia="仿宋_GB2312" w:hAnsi="Times New Romans" w:hint="eastAsia"/>
                <w:sz w:val="24"/>
              </w:rPr>
              <w:t>“安然”意思最接近的词</w:t>
            </w:r>
            <w:r>
              <w:rPr>
                <w:rFonts w:ascii="Times New Romans" w:eastAsia="仿宋_GB2312" w:hAnsi="Times New Romans" w:hint="eastAsia"/>
                <w:sz w:val="24"/>
              </w:rPr>
              <w:t>，考察孩子辨析近义词的能力；</w:t>
            </w:r>
          </w:p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让孩子对比自学文言文和白话文，在平板上完成连线题，检查孩子文言文的自学能力，基本达到看到原文能知其意的目的；</w:t>
            </w:r>
          </w:p>
        </w:tc>
      </w:tr>
      <w:tr w:rsidR="00F33D24" w:rsidRPr="00EC16B1" w:rsidTr="00777369">
        <w:trPr>
          <w:trHeight w:val="461"/>
        </w:trPr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四</w:t>
            </w:r>
            <w:r>
              <w:rPr>
                <w:rFonts w:ascii="Times New Romans" w:eastAsia="仿宋_GB2312" w:hAnsi="Times New Romans"/>
                <w:sz w:val="24"/>
              </w:rPr>
              <w:t>.</w:t>
            </w:r>
            <w:r>
              <w:rPr>
                <w:rFonts w:ascii="Times New Romans" w:eastAsia="仿宋_GB2312" w:hAnsi="Times New Romans" w:hint="eastAsia"/>
                <w:sz w:val="24"/>
              </w:rPr>
              <w:t>拓展延伸</w:t>
            </w:r>
            <w:r>
              <w:rPr>
                <w:rFonts w:ascii="Times New Romans" w:eastAsia="仿宋_GB2312" w:hAnsi="Times New Romans"/>
                <w:sz w:val="24"/>
              </w:rPr>
              <w:t xml:space="preserve"> </w:t>
            </w: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777369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36’18”---40’16”</w:t>
            </w:r>
          </w:p>
        </w:tc>
        <w:tc>
          <w:tcPr>
            <w:tcW w:w="1506" w:type="dxa"/>
            <w:vAlign w:val="center"/>
          </w:tcPr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通过拓展阅读，让孩子对文章有更深的感悟：做像鳖一样拥有大视野的人。</w:t>
            </w: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777369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教师发送高效阅读《夜郎自大》。</w:t>
            </w:r>
          </w:p>
        </w:tc>
        <w:tc>
          <w:tcPr>
            <w:tcW w:w="1506" w:type="dxa"/>
            <w:gridSpan w:val="2"/>
            <w:vAlign w:val="center"/>
          </w:tcPr>
          <w:p w:rsidR="00F33D24" w:rsidRPr="00EC16B1" w:rsidRDefault="00F33D24" w:rsidP="00697B84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学生完成高效阅读《夜郎自大》。</w:t>
            </w:r>
          </w:p>
        </w:tc>
        <w:tc>
          <w:tcPr>
            <w:tcW w:w="1507" w:type="dxa"/>
            <w:vAlign w:val="center"/>
          </w:tcPr>
          <w:p w:rsidR="00F33D24" w:rsidRPr="00EC16B1" w:rsidRDefault="00F33D24" w:rsidP="00697B84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通过平板完成高效阅读，使学生对寓言的形式和特征</w:t>
            </w:r>
            <w:bookmarkStart w:id="0" w:name="_GoBack"/>
            <w:bookmarkEnd w:id="0"/>
            <w:r>
              <w:rPr>
                <w:rFonts w:ascii="Times New Romans" w:eastAsia="仿宋_GB2312" w:hAnsi="Times New Romans" w:hint="eastAsia"/>
                <w:sz w:val="24"/>
              </w:rPr>
              <w:t>进行丰富和拓展。</w:t>
            </w:r>
          </w:p>
        </w:tc>
      </w:tr>
      <w:tr w:rsidR="00F33D24" w:rsidRPr="00EC16B1" w:rsidTr="001B60DC">
        <w:trPr>
          <w:trHeight w:val="461"/>
        </w:trPr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33D24" w:rsidRPr="00EC16B1" w:rsidRDefault="00F33D24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F33D24" w:rsidRPr="00EC16B1" w:rsidTr="001B60DC">
        <w:trPr>
          <w:trHeight w:val="461"/>
        </w:trPr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33D24" w:rsidRPr="00EC16B1" w:rsidRDefault="00F33D24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F33D24" w:rsidRPr="00EC16B1" w:rsidTr="001B60DC">
        <w:trPr>
          <w:trHeight w:val="461"/>
        </w:trPr>
        <w:tc>
          <w:tcPr>
            <w:tcW w:w="1506" w:type="dxa"/>
            <w:tcBorders>
              <w:bottom w:val="double" w:sz="4" w:space="0" w:color="auto"/>
            </w:tcBorders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tcBorders>
              <w:bottom w:val="double" w:sz="4" w:space="0" w:color="auto"/>
            </w:tcBorders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tcBorders>
              <w:bottom w:val="double" w:sz="4" w:space="0" w:color="auto"/>
            </w:tcBorders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tcBorders>
              <w:bottom w:val="double" w:sz="4" w:space="0" w:color="auto"/>
            </w:tcBorders>
            <w:vAlign w:val="center"/>
          </w:tcPr>
          <w:p w:rsidR="00F33D24" w:rsidRPr="00EC16B1" w:rsidRDefault="00F33D2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F33D24" w:rsidRPr="00EC16B1" w:rsidRDefault="00F33D24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F33D24" w:rsidRPr="00EC16B1" w:rsidRDefault="00F33D24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F33D24" w:rsidRPr="006F4CA5" w:rsidRDefault="00F33D24"/>
    <w:sectPr w:rsidR="00F33D24" w:rsidRPr="006F4CA5" w:rsidSect="00911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24" w:rsidRDefault="00F33D24" w:rsidP="00777369">
      <w:r>
        <w:separator/>
      </w:r>
    </w:p>
  </w:endnote>
  <w:endnote w:type="continuationSeparator" w:id="0">
    <w:p w:rsidR="00F33D24" w:rsidRDefault="00F33D24" w:rsidP="0077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24" w:rsidRDefault="00F33D24" w:rsidP="00777369">
      <w:r>
        <w:separator/>
      </w:r>
    </w:p>
  </w:footnote>
  <w:footnote w:type="continuationSeparator" w:id="0">
    <w:p w:rsidR="00F33D24" w:rsidRDefault="00F33D24" w:rsidP="0077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8847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EB0437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A0614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E20F5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004BD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28F9E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D6405E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FF0C61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92E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222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6B58FA"/>
    <w:multiLevelType w:val="hybridMultilevel"/>
    <w:tmpl w:val="C3064490"/>
    <w:lvl w:ilvl="0" w:tplc="10C6D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A870180"/>
    <w:multiLevelType w:val="hybridMultilevel"/>
    <w:tmpl w:val="0F7A26EA"/>
    <w:lvl w:ilvl="0" w:tplc="6EC4E69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A5"/>
    <w:rsid w:val="0000637A"/>
    <w:rsid w:val="000B5673"/>
    <w:rsid w:val="00133247"/>
    <w:rsid w:val="00170116"/>
    <w:rsid w:val="001B4CC3"/>
    <w:rsid w:val="001B60DC"/>
    <w:rsid w:val="001E3B55"/>
    <w:rsid w:val="00227E22"/>
    <w:rsid w:val="00285215"/>
    <w:rsid w:val="00293D68"/>
    <w:rsid w:val="00331627"/>
    <w:rsid w:val="00361BAC"/>
    <w:rsid w:val="003642CB"/>
    <w:rsid w:val="0037235C"/>
    <w:rsid w:val="00393C78"/>
    <w:rsid w:val="00425F9A"/>
    <w:rsid w:val="00451E7D"/>
    <w:rsid w:val="004A6573"/>
    <w:rsid w:val="00584970"/>
    <w:rsid w:val="00587FA1"/>
    <w:rsid w:val="00590B5D"/>
    <w:rsid w:val="005C7320"/>
    <w:rsid w:val="0060752E"/>
    <w:rsid w:val="006630CE"/>
    <w:rsid w:val="00697B84"/>
    <w:rsid w:val="006A01AC"/>
    <w:rsid w:val="006E6336"/>
    <w:rsid w:val="006F4CA5"/>
    <w:rsid w:val="00726719"/>
    <w:rsid w:val="00777369"/>
    <w:rsid w:val="00810765"/>
    <w:rsid w:val="00891C15"/>
    <w:rsid w:val="008C08DA"/>
    <w:rsid w:val="00911C3E"/>
    <w:rsid w:val="00931F21"/>
    <w:rsid w:val="00973D73"/>
    <w:rsid w:val="00993C93"/>
    <w:rsid w:val="009A15E9"/>
    <w:rsid w:val="009C5C5B"/>
    <w:rsid w:val="00A6545E"/>
    <w:rsid w:val="00A81D7B"/>
    <w:rsid w:val="00AA1324"/>
    <w:rsid w:val="00AF116D"/>
    <w:rsid w:val="00B35A7B"/>
    <w:rsid w:val="00B37409"/>
    <w:rsid w:val="00B74772"/>
    <w:rsid w:val="00BD1273"/>
    <w:rsid w:val="00BE7325"/>
    <w:rsid w:val="00C00707"/>
    <w:rsid w:val="00C078CE"/>
    <w:rsid w:val="00C458C6"/>
    <w:rsid w:val="00C8255F"/>
    <w:rsid w:val="00C8256C"/>
    <w:rsid w:val="00CA3492"/>
    <w:rsid w:val="00D02D39"/>
    <w:rsid w:val="00D253B3"/>
    <w:rsid w:val="00D515F0"/>
    <w:rsid w:val="00D72CA8"/>
    <w:rsid w:val="00DA42C2"/>
    <w:rsid w:val="00DD3DD9"/>
    <w:rsid w:val="00DE4CDB"/>
    <w:rsid w:val="00E04112"/>
    <w:rsid w:val="00E45788"/>
    <w:rsid w:val="00E51452"/>
    <w:rsid w:val="00E52103"/>
    <w:rsid w:val="00E82BE8"/>
    <w:rsid w:val="00EA5C0C"/>
    <w:rsid w:val="00EC16B1"/>
    <w:rsid w:val="00EF0241"/>
    <w:rsid w:val="00EF23E6"/>
    <w:rsid w:val="00F23032"/>
    <w:rsid w:val="00F24226"/>
    <w:rsid w:val="00F33D24"/>
    <w:rsid w:val="00F613D0"/>
    <w:rsid w:val="00FA3174"/>
    <w:rsid w:val="00FE34FF"/>
    <w:rsid w:val="00FE4324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3B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7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36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7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73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User</cp:lastModifiedBy>
  <cp:revision>7</cp:revision>
  <dcterms:created xsi:type="dcterms:W3CDTF">2017-01-11T15:29:00Z</dcterms:created>
  <dcterms:modified xsi:type="dcterms:W3CDTF">2017-01-12T13:01:00Z</dcterms:modified>
</cp:coreProperties>
</file>