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附表4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pacing w:val="-20"/>
          <w:sz w:val="32"/>
          <w:szCs w:val="32"/>
        </w:rPr>
      </w:pPr>
      <w:r>
        <w:rPr>
          <w:rFonts w:hint="eastAsia" w:ascii="Times New Romans" w:hAnsi="Times New Romans" w:eastAsia="方正小标宋简体"/>
          <w:sz w:val="32"/>
          <w:szCs w:val="32"/>
        </w:rPr>
        <w:t>2017年观摩活动教学反思表</w:t>
      </w:r>
    </w:p>
    <w:tbl>
      <w:tblPr>
        <w:tblStyle w:val="3"/>
        <w:tblW w:w="9007" w:type="dxa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Times New Romans" w:hAnsi="Times New Romans" w:eastAsia="仿宋_GB2312"/>
                <w:color w:val="0000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000000"/>
                <w:sz w:val="24"/>
              </w:rPr>
              <w:t>山东省胶州市第十中学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bookmarkStart w:id="1" w:name="thinking_1"/>
            <w:bookmarkEnd w:id="1"/>
            <w:r>
              <w:rPr>
                <w:rFonts w:hint="eastAsia" w:ascii="Times New Romans" w:hAnsi="Times New Romans" w:eastAsia="仿宋_GB2312"/>
                <w:sz w:val="24"/>
              </w:rPr>
              <w:t>北方地区和南方地区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赵耕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地理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八年级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00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1.教学中运用了EV录屏制作的微课。</w:t>
            </w:r>
          </w:p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2.教学过程中运用了优学派电子书包的抢答、随机抽取、截图发送、标记等工具。</w:t>
            </w:r>
          </w:p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3.通过优学派电子书包在线检测功能，当堂检测学生的学习情况。</w:t>
            </w:r>
          </w:p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    通过新媒体和新技术在课堂上的运用，大大的调动了学生的学习积极性，提高学生的学习兴趣。通过电子书包工具栏的使用，提高了学生的课堂参与度。并且通过当堂检测功能，使学生及时掌握本节课知识点。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01’41‘’-13’10‘’学习北方地区的自然地理环境，截图发送给学生，读图完成教学内容。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29‘41‘’-37’58‘’学习北方地区的农业特点，截图发送完成表格内容。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39’35‘’-42’33‘’当堂检测，巩固所学知识。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通过截图发送让学生自主完成，能够让学生动起来，并加深学生对知识点的认识。通过课堂检测环节，既能够让学生巩固所学知识，又能使教师快速了解学情，进行针对性教学。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Times New Romans" w:eastAsia="仿宋_GB2312"/>
                <w:sz w:val="24"/>
              </w:rPr>
              <w:t>1.通过课前微课发布，让学生提前学习，了解本节课重要知识</w:t>
            </w:r>
            <w:r>
              <w:rPr>
                <w:rFonts w:hint="eastAsia" w:ascii="仿宋_GB2312" w:hAnsi="宋体" w:eastAsia="仿宋_GB2312" w:cs="宋体"/>
                <w:sz w:val="24"/>
              </w:rPr>
              <w:t>点，主动学习。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2.运用电子书包工具栏的抢答、随机抽取、截图发送、标记等功能。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</w:t>
            </w:r>
            <w:r>
              <w:rPr>
                <w:rFonts w:hint="eastAsia" w:ascii="仿宋_GB2312" w:hAnsi="Times New Romans" w:eastAsia="仿宋_GB2312"/>
                <w:sz w:val="24"/>
              </w:rPr>
              <w:t xml:space="preserve"> 通过优学派电子书包在线检测功能，当堂检测学生的学习情况。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Times New Romans" w:eastAsia="仿宋_GB2312"/>
                <w:sz w:val="24"/>
              </w:rPr>
              <w:t>学生通过微课学习，快速了解本节课重要知识</w:t>
            </w:r>
            <w:r>
              <w:rPr>
                <w:rFonts w:hint="eastAsia" w:ascii="仿宋_GB2312" w:hAnsi="宋体" w:eastAsia="仿宋_GB2312" w:cs="宋体"/>
                <w:sz w:val="24"/>
              </w:rPr>
              <w:t>点，主动学习。运用电子书包工具栏的功能，大大激发了学生的学习兴趣，提高了学生的参与度。当堂检测功能，能够使老师快速了解学情，进行针对性教学。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优学派电子书包的应用有其优势的地方</w:t>
            </w:r>
            <w:r>
              <w:rPr>
                <w:rFonts w:hint="eastAsia" w:ascii="Times New Romans" w:hAnsi="Times New Romans" w:eastAsia="仿宋_GB2312"/>
                <w:sz w:val="24"/>
              </w:rPr>
              <w:t>，</w:t>
            </w:r>
            <w:r>
              <w:rPr>
                <w:rFonts w:ascii="Times New Romans" w:hAnsi="Times New Romans" w:eastAsia="仿宋_GB2312"/>
                <w:sz w:val="24"/>
              </w:rPr>
              <w:t>但也有不足之处</w:t>
            </w:r>
            <w:r>
              <w:rPr>
                <w:rFonts w:hint="eastAsia" w:ascii="Times New Romans" w:hAnsi="Times New Romans" w:eastAsia="仿宋_GB2312"/>
                <w:sz w:val="24"/>
              </w:rPr>
              <w:t>。</w:t>
            </w:r>
            <w:r>
              <w:rPr>
                <w:rFonts w:ascii="Times New Romans" w:hAnsi="Times New Romans" w:eastAsia="仿宋_GB2312"/>
                <w:sz w:val="24"/>
              </w:rPr>
              <w:t>作为教师应当根据自身的教学设计进行教学</w:t>
            </w:r>
            <w:r>
              <w:rPr>
                <w:rFonts w:hint="eastAsia" w:ascii="Times New Romans" w:hAnsi="Times New Romans" w:eastAsia="仿宋_GB2312"/>
                <w:sz w:val="24"/>
              </w:rPr>
              <w:t>，</w:t>
            </w:r>
            <w:r>
              <w:rPr>
                <w:rFonts w:ascii="Times New Romans" w:hAnsi="Times New Romans" w:eastAsia="仿宋_GB2312"/>
                <w:sz w:val="24"/>
              </w:rPr>
              <w:t>不能完全被新技术所束缚</w:t>
            </w:r>
            <w:r>
              <w:rPr>
                <w:rFonts w:hint="eastAsia" w:ascii="Times New Romans" w:hAnsi="Times New Romans" w:eastAsia="仿宋_GB2312"/>
                <w:sz w:val="24"/>
              </w:rPr>
              <w:t>。</w:t>
            </w:r>
            <w:r>
              <w:rPr>
                <w:rFonts w:ascii="Times New Romans" w:hAnsi="Times New Romans" w:eastAsia="仿宋_GB2312"/>
                <w:sz w:val="24"/>
              </w:rPr>
              <w:t>比如在抢答和随机抽取环节不要全部都使用</w:t>
            </w:r>
            <w:r>
              <w:rPr>
                <w:rFonts w:hint="eastAsia" w:ascii="Times New Romans" w:hAnsi="Times New Romans" w:eastAsia="仿宋_GB2312"/>
                <w:sz w:val="24"/>
              </w:rPr>
              <w:t>，</w:t>
            </w:r>
            <w:r>
              <w:rPr>
                <w:rFonts w:ascii="Times New Romans" w:hAnsi="Times New Romans" w:eastAsia="仿宋_GB2312"/>
                <w:sz w:val="24"/>
              </w:rPr>
              <w:t>因为这会耽误课堂时间</w:t>
            </w:r>
            <w:r>
              <w:rPr>
                <w:rFonts w:hint="eastAsia" w:ascii="Times New Romans" w:hAnsi="Times New Romans" w:eastAsia="仿宋_GB2312"/>
                <w:sz w:val="24"/>
              </w:rPr>
              <w:t>，</w:t>
            </w:r>
            <w:r>
              <w:rPr>
                <w:rFonts w:ascii="Times New Romans" w:hAnsi="Times New Romans" w:eastAsia="仿宋_GB2312"/>
                <w:sz w:val="24"/>
              </w:rPr>
              <w:t>导致可能完不成教学任务</w:t>
            </w:r>
            <w:r>
              <w:rPr>
                <w:rFonts w:hint="eastAsia" w:ascii="Times New Romans" w:hAnsi="Times New Romans" w:eastAsia="仿宋_GB2312"/>
                <w:sz w:val="24"/>
              </w:rPr>
              <w:t>。</w:t>
            </w:r>
          </w:p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个人建议主要是针对各学科的资源建设，没有资源，信息化教学就很被动。</w:t>
            </w:r>
          </w:p>
        </w:tc>
      </w:tr>
    </w:tbl>
    <w:p>
      <w:pPr>
        <w:adjustRightInd w:val="0"/>
        <w:snapToGrid w:val="0"/>
        <w:spacing w:line="440" w:lineRule="exact"/>
      </w:pPr>
      <w:r>
        <w:rPr>
          <w:rFonts w:hint="eastAsia" w:ascii="Times New Romans" w:hAnsi="Times New Romans" w:eastAsia="仿宋_GB2312"/>
          <w:kern w:val="0"/>
        </w:rPr>
        <w:t>注：此模板可另附纸，字数800-1000字，为教学案例和教学论文的发表奠定基础。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1969"/>
    <w:rsid w:val="33401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2017-04-17T07:56:00Z</dcterms:created>
  <dc:creator>Administrator</dc:creator>
  <cp:lastModifiedBy>Administrator</cp:lastModifiedBy>
  <dcterms:modified xsi:type="dcterms:W3CDTF">2017-04-17T07:56:25Z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