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BD" w:rsidRDefault="000535BD" w:rsidP="000535BD">
      <w:pPr>
        <w:ind w:firstLineChars="300" w:firstLine="960"/>
        <w:rPr>
          <w:rFonts w:ascii="Times New Romans" w:eastAsia="方正小标宋简体" w:hAnsi="Times New Romans"/>
          <w:spacing w:val="-20"/>
          <w:sz w:val="32"/>
          <w:szCs w:val="32"/>
        </w:rPr>
      </w:pPr>
      <w:r>
        <w:rPr>
          <w:rFonts w:ascii="Times New Romans" w:eastAsia="方正小标宋简体" w:hAnsi="Times New Romans"/>
          <w:sz w:val="32"/>
          <w:szCs w:val="32"/>
        </w:rPr>
        <w:t>2018</w:t>
      </w:r>
      <w:r>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94"/>
        <w:gridCol w:w="3828"/>
        <w:gridCol w:w="963"/>
        <w:gridCol w:w="2722"/>
      </w:tblGrid>
      <w:tr w:rsidR="000535BD">
        <w:trPr>
          <w:trHeight w:val="473"/>
        </w:trPr>
        <w:tc>
          <w:tcPr>
            <w:tcW w:w="1494" w:type="dxa"/>
            <w:tcBorders>
              <w:top w:val="double" w:sz="4" w:space="0" w:color="auto"/>
              <w:left w:val="double" w:sz="4" w:space="0" w:color="auto"/>
              <w:bottom w:val="single" w:sz="4" w:space="0" w:color="auto"/>
              <w:right w:val="single" w:sz="6" w:space="0" w:color="auto"/>
            </w:tcBorders>
            <w:vAlign w:val="center"/>
            <w:hideMark/>
          </w:tcPr>
          <w:p w:rsidR="000535BD" w:rsidRDefault="000535BD">
            <w:pPr>
              <w:jc w:val="center"/>
              <w:rPr>
                <w:rFonts w:ascii="Times New Romans" w:eastAsia="仿宋_GB2312" w:hAnsi="Times New Romans"/>
                <w:sz w:val="24"/>
              </w:rPr>
            </w:pPr>
            <w:bookmarkStart w:id="0" w:name="TeacherName"/>
            <w:bookmarkEnd w:id="0"/>
            <w:r>
              <w:rPr>
                <w:rFonts w:ascii="Times New Romans" w:eastAsia="仿宋_GB2312" w:hAnsi="Times New Romans" w:hint="eastAsia"/>
                <w:sz w:val="24"/>
              </w:rPr>
              <w:t>学校</w:t>
            </w:r>
          </w:p>
        </w:tc>
        <w:tc>
          <w:tcPr>
            <w:tcW w:w="7513" w:type="dxa"/>
            <w:gridSpan w:val="3"/>
            <w:tcBorders>
              <w:top w:val="double" w:sz="4" w:space="0" w:color="auto"/>
              <w:left w:val="single" w:sz="6" w:space="0" w:color="auto"/>
              <w:bottom w:val="single" w:sz="4" w:space="0" w:color="auto"/>
              <w:right w:val="double" w:sz="4" w:space="0" w:color="auto"/>
            </w:tcBorders>
            <w:vAlign w:val="center"/>
            <w:hideMark/>
          </w:tcPr>
          <w:p w:rsidR="000535BD" w:rsidRDefault="000535BD">
            <w:pPr>
              <w:rPr>
                <w:rFonts w:ascii="Times New Romans" w:eastAsia="仿宋_GB2312" w:hAnsi="Times New Romans"/>
                <w:color w:val="993300"/>
                <w:sz w:val="24"/>
              </w:rPr>
            </w:pPr>
            <w:r>
              <w:rPr>
                <w:rFonts w:ascii="Times New Romans" w:eastAsia="仿宋_GB2312" w:hAnsi="Times New Romans" w:hint="eastAsia"/>
                <w:color w:val="993300"/>
                <w:sz w:val="24"/>
              </w:rPr>
              <w:t>北京市顺义</w:t>
            </w:r>
            <w:proofErr w:type="gramStart"/>
            <w:r>
              <w:rPr>
                <w:rFonts w:ascii="Times New Romans" w:eastAsia="仿宋_GB2312" w:hAnsi="Times New Romans" w:hint="eastAsia"/>
                <w:color w:val="993300"/>
                <w:sz w:val="24"/>
              </w:rPr>
              <w:t>区裕龙小学</w:t>
            </w:r>
            <w:proofErr w:type="gramEnd"/>
          </w:p>
        </w:tc>
      </w:tr>
      <w:tr w:rsidR="000535BD">
        <w:trPr>
          <w:trHeight w:val="421"/>
        </w:trPr>
        <w:tc>
          <w:tcPr>
            <w:tcW w:w="1494" w:type="dxa"/>
            <w:tcBorders>
              <w:top w:val="single" w:sz="4" w:space="0" w:color="auto"/>
              <w:left w:val="double" w:sz="4" w:space="0" w:color="auto"/>
              <w:bottom w:val="single" w:sz="4" w:space="0" w:color="auto"/>
              <w:right w:val="single" w:sz="6" w:space="0" w:color="auto"/>
            </w:tcBorders>
            <w:vAlign w:val="center"/>
            <w:hideMark/>
          </w:tcPr>
          <w:p w:rsidR="000535BD" w:rsidRDefault="000535BD">
            <w:pPr>
              <w:jc w:val="center"/>
              <w:rPr>
                <w:rFonts w:ascii="Times New Romans" w:eastAsia="仿宋_GB2312" w:hAnsi="Times New Romans"/>
                <w:sz w:val="24"/>
              </w:rPr>
            </w:pPr>
            <w:proofErr w:type="gramStart"/>
            <w:r>
              <w:rPr>
                <w:rFonts w:ascii="Times New Romans" w:eastAsia="仿宋_GB2312" w:hAnsi="Times New Romans" w:hint="eastAsia"/>
                <w:sz w:val="24"/>
              </w:rPr>
              <w:t>课名</w:t>
            </w:r>
            <w:proofErr w:type="gramEnd"/>
          </w:p>
        </w:tc>
        <w:tc>
          <w:tcPr>
            <w:tcW w:w="3828" w:type="dxa"/>
            <w:tcBorders>
              <w:top w:val="single" w:sz="4" w:space="0" w:color="auto"/>
              <w:left w:val="single" w:sz="6" w:space="0" w:color="auto"/>
              <w:bottom w:val="single" w:sz="4" w:space="0" w:color="auto"/>
              <w:right w:val="single" w:sz="4" w:space="0" w:color="auto"/>
            </w:tcBorders>
            <w:vAlign w:val="center"/>
            <w:hideMark/>
          </w:tcPr>
          <w:p w:rsidR="000535BD" w:rsidRDefault="000535BD">
            <w:pPr>
              <w:rPr>
                <w:rFonts w:ascii="Times New Romans" w:eastAsia="仿宋_GB2312" w:hAnsi="Times New Romans"/>
                <w:sz w:val="24"/>
              </w:rPr>
            </w:pPr>
            <w:bookmarkStart w:id="1" w:name="thinking_1"/>
            <w:bookmarkEnd w:id="1"/>
            <w:proofErr w:type="gramStart"/>
            <w:r>
              <w:rPr>
                <w:rFonts w:ascii="Times New Romans" w:eastAsia="仿宋_GB2312" w:hAnsi="Times New Romans" w:hint="eastAsia"/>
                <w:sz w:val="24"/>
              </w:rPr>
              <w:t>密铺</w:t>
            </w:r>
            <w:proofErr w:type="gramEnd"/>
          </w:p>
        </w:tc>
        <w:tc>
          <w:tcPr>
            <w:tcW w:w="963" w:type="dxa"/>
            <w:tcBorders>
              <w:top w:val="single" w:sz="4" w:space="0" w:color="auto"/>
              <w:left w:val="single" w:sz="4" w:space="0" w:color="auto"/>
              <w:bottom w:val="single" w:sz="4" w:space="0" w:color="auto"/>
              <w:right w:val="single" w:sz="4" w:space="0" w:color="auto"/>
            </w:tcBorders>
            <w:vAlign w:val="center"/>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right w:val="double" w:sz="4" w:space="0" w:color="auto"/>
            </w:tcBorders>
            <w:vAlign w:val="center"/>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许雅丽</w:t>
            </w:r>
          </w:p>
        </w:tc>
      </w:tr>
      <w:tr w:rsidR="000535BD">
        <w:trPr>
          <w:trHeight w:val="412"/>
        </w:trPr>
        <w:tc>
          <w:tcPr>
            <w:tcW w:w="1494" w:type="dxa"/>
            <w:tcBorders>
              <w:top w:val="single" w:sz="4" w:space="0" w:color="auto"/>
              <w:left w:val="double" w:sz="4" w:space="0" w:color="auto"/>
              <w:bottom w:val="single" w:sz="4" w:space="0" w:color="auto"/>
              <w:right w:val="single" w:sz="6" w:space="0" w:color="auto"/>
            </w:tcBorders>
            <w:vAlign w:val="center"/>
            <w:hideMark/>
          </w:tcPr>
          <w:p w:rsidR="000535BD" w:rsidRDefault="000535BD">
            <w:pPr>
              <w:jc w:val="center"/>
              <w:rPr>
                <w:rFonts w:ascii="Times New Romans" w:eastAsia="仿宋_GB2312" w:hAnsi="Times New Romans"/>
                <w:sz w:val="24"/>
              </w:rPr>
            </w:pPr>
            <w:r>
              <w:rPr>
                <w:rFonts w:ascii="Times New Romans" w:eastAsia="仿宋_GB2312" w:hAnsi="Times New Romans" w:hint="eastAsia"/>
                <w:sz w:val="24"/>
              </w:rPr>
              <w:t>学科</w:t>
            </w:r>
          </w:p>
        </w:tc>
        <w:tc>
          <w:tcPr>
            <w:tcW w:w="3828" w:type="dxa"/>
            <w:tcBorders>
              <w:top w:val="single" w:sz="4" w:space="0" w:color="auto"/>
              <w:left w:val="single" w:sz="6" w:space="0" w:color="auto"/>
              <w:bottom w:val="single" w:sz="4" w:space="0" w:color="auto"/>
              <w:right w:val="single" w:sz="4" w:space="0" w:color="auto"/>
            </w:tcBorders>
            <w:vAlign w:val="center"/>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right w:val="double" w:sz="4" w:space="0" w:color="auto"/>
            </w:tcBorders>
            <w:vAlign w:val="center"/>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五年级</w:t>
            </w:r>
          </w:p>
        </w:tc>
      </w:tr>
      <w:tr w:rsidR="000535BD">
        <w:trPr>
          <w:trHeight w:val="387"/>
        </w:trPr>
        <w:tc>
          <w:tcPr>
            <w:tcW w:w="9007" w:type="dxa"/>
            <w:gridSpan w:val="4"/>
            <w:tcBorders>
              <w:top w:val="single" w:sz="4" w:space="0" w:color="auto"/>
              <w:left w:val="double" w:sz="4" w:space="0" w:color="auto"/>
              <w:bottom w:val="single" w:sz="4" w:space="0" w:color="auto"/>
              <w:right w:val="double" w:sz="4" w:space="0" w:color="auto"/>
            </w:tcBorders>
            <w:vAlign w:val="center"/>
            <w:hideMark/>
          </w:tcPr>
          <w:p w:rsidR="000535BD" w:rsidRDefault="000535BD">
            <w:pPr>
              <w:jc w:val="left"/>
              <w:rPr>
                <w:rFonts w:ascii="Times New Romans" w:eastAsia="仿宋_GB2312" w:hAnsi="Times New Romans"/>
                <w:sz w:val="24"/>
              </w:rPr>
            </w:pPr>
            <w:r>
              <w:rPr>
                <w:rFonts w:ascii="Times New Romans" w:eastAsia="仿宋_GB2312" w:hAnsi="Times New Romans"/>
                <w:sz w:val="24"/>
              </w:rPr>
              <w:t>1.</w:t>
            </w:r>
            <w:r>
              <w:rPr>
                <w:rFonts w:ascii="Times New Romans" w:eastAsia="仿宋_GB2312" w:hAnsi="Times New Romans" w:hint="eastAsia"/>
                <w:sz w:val="24"/>
              </w:rPr>
              <w:t>应用了哪种新媒体和新技术的哪些功能，效果如何？</w:t>
            </w:r>
            <w:r>
              <w:rPr>
                <w:rFonts w:ascii="Times New Romans" w:eastAsia="仿宋_GB2312" w:hAnsi="Times New Romans"/>
                <w:sz w:val="24"/>
              </w:rPr>
              <w:t xml:space="preserve"> </w:t>
            </w:r>
          </w:p>
        </w:tc>
      </w:tr>
      <w:tr w:rsidR="000535BD">
        <w:trPr>
          <w:trHeight w:val="2016"/>
        </w:trPr>
        <w:tc>
          <w:tcPr>
            <w:tcW w:w="9007" w:type="dxa"/>
            <w:gridSpan w:val="4"/>
            <w:tcBorders>
              <w:top w:val="single" w:sz="4" w:space="0" w:color="auto"/>
              <w:left w:val="double" w:sz="4" w:space="0" w:color="auto"/>
              <w:bottom w:val="single" w:sz="6" w:space="0" w:color="auto"/>
              <w:right w:val="double" w:sz="4" w:space="0" w:color="auto"/>
            </w:tcBorders>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1</w:t>
            </w:r>
            <w:r>
              <w:rPr>
                <w:rFonts w:ascii="Times New Romans" w:eastAsia="仿宋_GB2312" w:hAnsi="Times New Romans" w:hint="eastAsia"/>
                <w:sz w:val="24"/>
              </w:rPr>
              <w:t>）运用互动题板功能可以把任务和操作发送到学生的</w:t>
            </w:r>
            <w:r>
              <w:rPr>
                <w:rFonts w:ascii="Times New Romans" w:eastAsia="仿宋_GB2312" w:hAnsi="Times New Romans"/>
                <w:sz w:val="24"/>
              </w:rPr>
              <w:t>pad</w:t>
            </w:r>
            <w:r>
              <w:rPr>
                <w:rFonts w:ascii="Times New Romans" w:eastAsia="仿宋_GB2312" w:hAnsi="Times New Romans" w:hint="eastAsia"/>
                <w:sz w:val="24"/>
              </w:rPr>
              <w:t>上，学生操作简单、方便，而且还能随时了解学生答题的完成度，同时教师课前不必为学生制作大量的多边形操作学具，不但可以节省时间，还提高设计的效率。（</w:t>
            </w:r>
            <w:r>
              <w:rPr>
                <w:rFonts w:ascii="Times New Romans" w:eastAsia="仿宋_GB2312" w:hAnsi="Times New Romans"/>
                <w:sz w:val="24"/>
              </w:rPr>
              <w:t>2</w:t>
            </w:r>
            <w:r>
              <w:rPr>
                <w:rFonts w:ascii="Times New Romans" w:eastAsia="仿宋_GB2312" w:hAnsi="Times New Romans" w:hint="eastAsia"/>
                <w:sz w:val="24"/>
              </w:rPr>
              <w:t>）运用新媒体技术的对比功能，利用</w:t>
            </w:r>
            <w:r>
              <w:rPr>
                <w:rFonts w:ascii="Times New Romans" w:eastAsia="仿宋_GB2312" w:hAnsi="Times New Romans"/>
                <w:sz w:val="24"/>
              </w:rPr>
              <w:t>pad</w:t>
            </w:r>
            <w:r>
              <w:rPr>
                <w:rFonts w:ascii="Times New Romans" w:eastAsia="仿宋_GB2312" w:hAnsi="Times New Romans" w:hint="eastAsia"/>
                <w:sz w:val="24"/>
              </w:rPr>
              <w:t>从中随机选取学生操作结果进行观察对比，展示不同的思考过程，从而发现知识间的联系与区别。（</w:t>
            </w:r>
            <w:r>
              <w:rPr>
                <w:rFonts w:ascii="Times New Romans" w:eastAsia="仿宋_GB2312" w:hAnsi="Times New Romans"/>
                <w:sz w:val="24"/>
              </w:rPr>
              <w:t>3</w:t>
            </w:r>
            <w:r>
              <w:rPr>
                <w:rFonts w:ascii="Times New Romans" w:eastAsia="仿宋_GB2312" w:hAnsi="Times New Romans" w:hint="eastAsia"/>
                <w:sz w:val="24"/>
              </w:rPr>
              <w:t>）运用新媒体技术的投票功能，可以选取不同学生的操作作品，通过对比，学生在</w:t>
            </w:r>
            <w:r>
              <w:rPr>
                <w:rFonts w:ascii="Times New Romans" w:eastAsia="仿宋_GB2312" w:hAnsi="Times New Romans"/>
                <w:sz w:val="24"/>
              </w:rPr>
              <w:t>pad</w:t>
            </w:r>
            <w:r>
              <w:rPr>
                <w:rFonts w:ascii="Times New Romans" w:eastAsia="仿宋_GB2312" w:hAnsi="Times New Romans" w:hint="eastAsia"/>
                <w:sz w:val="24"/>
              </w:rPr>
              <w:t>上直接对优秀作品进行投票奖励，提高人气指数，调动学生学习的积极性。（</w:t>
            </w:r>
            <w:r>
              <w:rPr>
                <w:rFonts w:ascii="Times New Romans" w:eastAsia="仿宋_GB2312" w:hAnsi="Times New Romans"/>
                <w:sz w:val="24"/>
              </w:rPr>
              <w:t>4</w:t>
            </w:r>
            <w:r>
              <w:rPr>
                <w:rFonts w:ascii="Times New Romans" w:eastAsia="仿宋_GB2312" w:hAnsi="Times New Romans" w:hint="eastAsia"/>
                <w:sz w:val="24"/>
              </w:rPr>
              <w:t>）运用新媒体技术的录制功能，可以把学生动手操作的全过程回放呈现，利于班级学生交流，给学生充分展示自我的空间。（</w:t>
            </w:r>
            <w:r>
              <w:rPr>
                <w:rFonts w:ascii="Times New Romans" w:eastAsia="仿宋_GB2312" w:hAnsi="Times New Romans"/>
                <w:sz w:val="24"/>
              </w:rPr>
              <w:t>5</w:t>
            </w:r>
            <w:r>
              <w:rPr>
                <w:rFonts w:ascii="Times New Romans" w:eastAsia="仿宋_GB2312" w:hAnsi="Times New Romans" w:hint="eastAsia"/>
                <w:sz w:val="24"/>
              </w:rPr>
              <w:t>）运用新媒体技术的抢答功能，调动了学生学习的积极性和参与度。能更好地</w:t>
            </w:r>
            <w:proofErr w:type="gramStart"/>
            <w:r>
              <w:rPr>
                <w:rFonts w:ascii="Times New Romans" w:eastAsia="仿宋_GB2312" w:hAnsi="Times New Romans" w:hint="eastAsia"/>
                <w:sz w:val="24"/>
              </w:rPr>
              <w:t>凸</w:t>
            </w:r>
            <w:proofErr w:type="gramEnd"/>
            <w:r>
              <w:rPr>
                <w:rFonts w:ascii="Times New Romans" w:eastAsia="仿宋_GB2312" w:hAnsi="Times New Romans" w:hint="eastAsia"/>
                <w:sz w:val="24"/>
              </w:rPr>
              <w:t>显学生学习的主体地位，实现课堂信息化互动沟通，（</w:t>
            </w:r>
            <w:r>
              <w:rPr>
                <w:rFonts w:ascii="Times New Romans" w:eastAsia="仿宋_GB2312" w:hAnsi="Times New Romans"/>
                <w:sz w:val="24"/>
              </w:rPr>
              <w:t>6</w:t>
            </w:r>
            <w:r>
              <w:rPr>
                <w:rFonts w:ascii="Times New Romans" w:eastAsia="仿宋_GB2312" w:hAnsi="Times New Romans" w:hint="eastAsia"/>
                <w:sz w:val="24"/>
              </w:rPr>
              <w:t>）运动新媒体技术的互动试卷，可以看到提交完成人数，实现对全班学生正确率数据分析，以及每道题的正确率等数据信息，能够全面真实了解学情，为教师的差异</w:t>
            </w:r>
            <w:proofErr w:type="gramStart"/>
            <w:r>
              <w:rPr>
                <w:rFonts w:ascii="Times New Romans" w:eastAsia="仿宋_GB2312" w:hAnsi="Times New Romans" w:hint="eastAsia"/>
                <w:sz w:val="24"/>
              </w:rPr>
              <w:t>化指导</w:t>
            </w:r>
            <w:proofErr w:type="gramEnd"/>
            <w:r>
              <w:rPr>
                <w:rFonts w:ascii="Times New Romans" w:eastAsia="仿宋_GB2312" w:hAnsi="Times New Romans" w:hint="eastAsia"/>
                <w:sz w:val="24"/>
              </w:rPr>
              <w:t>提供依据，提高教学效率和教学质量。（</w:t>
            </w:r>
            <w:r>
              <w:rPr>
                <w:rFonts w:ascii="Times New Romans" w:eastAsia="仿宋_GB2312" w:hAnsi="Times New Romans"/>
                <w:sz w:val="24"/>
              </w:rPr>
              <w:t>7</w:t>
            </w:r>
            <w:r>
              <w:rPr>
                <w:rFonts w:ascii="Times New Romans" w:eastAsia="仿宋_GB2312" w:hAnsi="Times New Romans" w:hint="eastAsia"/>
                <w:sz w:val="24"/>
              </w:rPr>
              <w:t>）运用新技术的奖励功能，能随时根据学生回答问题、交流汇报、完成答题等情况进行奖励。（</w:t>
            </w:r>
            <w:r>
              <w:rPr>
                <w:rFonts w:ascii="Times New Romans" w:eastAsia="仿宋_GB2312" w:hAnsi="Times New Romans"/>
                <w:sz w:val="24"/>
              </w:rPr>
              <w:t>8</w:t>
            </w:r>
            <w:r>
              <w:rPr>
                <w:rFonts w:ascii="Times New Romans" w:eastAsia="仿宋_GB2312" w:hAnsi="Times New Romans" w:hint="eastAsia"/>
                <w:sz w:val="24"/>
              </w:rPr>
              <w:t>）运用新技术手绘题功能，学生标一标、写一写，把自己思维过程直接进行呈现，有助于进一步</w:t>
            </w:r>
            <w:proofErr w:type="gramStart"/>
            <w:r>
              <w:rPr>
                <w:rFonts w:ascii="Times New Romans" w:eastAsia="仿宋_GB2312" w:hAnsi="Times New Romans" w:hint="eastAsia"/>
                <w:sz w:val="24"/>
              </w:rPr>
              <w:t>研究密铺原理</w:t>
            </w:r>
            <w:proofErr w:type="gramEnd"/>
            <w:r>
              <w:rPr>
                <w:rFonts w:ascii="Times New Romans" w:eastAsia="仿宋_GB2312" w:hAnsi="Times New Romans" w:hint="eastAsia"/>
                <w:sz w:val="24"/>
              </w:rPr>
              <w:t>，发现规律。总之，信息化教学手段，利于学生动手操作实验验证，利于学生开展探究学习，利于突破教学难点，培养学生的主动发现</w:t>
            </w:r>
            <w:proofErr w:type="gramStart"/>
            <w:r>
              <w:rPr>
                <w:rFonts w:ascii="Times New Romans" w:eastAsia="仿宋_GB2312" w:hAnsi="Times New Romans" w:hint="eastAsia"/>
                <w:sz w:val="24"/>
              </w:rPr>
              <w:t>及探索</w:t>
            </w:r>
            <w:proofErr w:type="gramEnd"/>
            <w:r>
              <w:rPr>
                <w:rFonts w:ascii="Times New Romans" w:eastAsia="仿宋_GB2312" w:hAnsi="Times New Romans" w:hint="eastAsia"/>
                <w:sz w:val="24"/>
              </w:rPr>
              <w:t>精神。</w:t>
            </w:r>
          </w:p>
        </w:tc>
      </w:tr>
      <w:tr w:rsidR="000535BD">
        <w:trPr>
          <w:trHeight w:val="464"/>
        </w:trPr>
        <w:tc>
          <w:tcPr>
            <w:tcW w:w="9007" w:type="dxa"/>
            <w:gridSpan w:val="4"/>
            <w:tcBorders>
              <w:top w:val="single" w:sz="4" w:space="0" w:color="auto"/>
              <w:left w:val="double" w:sz="4" w:space="0" w:color="auto"/>
              <w:bottom w:val="single" w:sz="4" w:space="0" w:color="auto"/>
              <w:right w:val="double" w:sz="4" w:space="0" w:color="auto"/>
            </w:tcBorders>
            <w:vAlign w:val="center"/>
            <w:hideMark/>
          </w:tcPr>
          <w:p w:rsidR="000535BD" w:rsidRDefault="000535BD">
            <w:pPr>
              <w:jc w:val="left"/>
              <w:rPr>
                <w:rFonts w:ascii="Times New Romans" w:eastAsia="仿宋_GB2312" w:hAnsi="Times New Romans"/>
                <w:sz w:val="24"/>
              </w:rPr>
            </w:pPr>
            <w:r>
              <w:rPr>
                <w:rFonts w:ascii="Times New Romans" w:eastAsia="仿宋_GB2312" w:hAnsi="Times New Romans"/>
                <w:sz w:val="24"/>
              </w:rPr>
              <w:t>2.</w:t>
            </w:r>
            <w:r>
              <w:rPr>
                <w:rFonts w:ascii="Times New Romans" w:eastAsia="仿宋_GB2312" w:hAnsi="Times New Romans" w:hint="eastAsia"/>
                <w:sz w:val="24"/>
              </w:rPr>
              <w:t>在教学活动应用新媒体新技术的关键事件</w:t>
            </w:r>
            <w:r>
              <w:rPr>
                <w:rFonts w:ascii="Times New Romans" w:eastAsia="仿宋_GB2312" w:hAnsi="Times New Romans"/>
                <w:sz w:val="24"/>
              </w:rPr>
              <w:t>(</w:t>
            </w:r>
            <w:r>
              <w:rPr>
                <w:rFonts w:ascii="Times New Romans" w:eastAsia="仿宋_GB2312" w:hAnsi="Times New Romans" w:hint="eastAsia"/>
                <w:sz w:val="24"/>
              </w:rPr>
              <w:t>起止时间（如：</w:t>
            </w:r>
            <w:r>
              <w:rPr>
                <w:rFonts w:ascii="Times New Romans" w:eastAsia="仿宋_GB2312" w:hAnsi="Times New Romans"/>
                <w:sz w:val="24"/>
              </w:rPr>
              <w:t>5'20''-10'40''</w:t>
            </w:r>
            <w:r>
              <w:rPr>
                <w:rFonts w:ascii="Times New Romans" w:eastAsia="仿宋_GB2312" w:hAnsi="Times New Romans" w:hint="eastAsia"/>
                <w:sz w:val="24"/>
              </w:rPr>
              <w:t>），时间</w:t>
            </w:r>
            <w:r>
              <w:rPr>
                <w:rFonts w:ascii="Times New Romans" w:eastAsia="仿宋_GB2312" w:hAnsi="Times New Romans"/>
                <w:sz w:val="24"/>
              </w:rPr>
              <w:t>3-8</w:t>
            </w:r>
            <w:r>
              <w:rPr>
                <w:rFonts w:ascii="Times New Romans" w:eastAsia="仿宋_GB2312" w:hAnsi="Times New Romans" w:hint="eastAsia"/>
                <w:sz w:val="24"/>
              </w:rPr>
              <w:t>分钟左右，每节课</w:t>
            </w:r>
            <w:r>
              <w:rPr>
                <w:rFonts w:ascii="Times New Romans" w:eastAsia="仿宋_GB2312" w:hAnsi="Times New Romans"/>
                <w:sz w:val="24"/>
              </w:rPr>
              <w:t>2-3</w:t>
            </w:r>
            <w:r>
              <w:rPr>
                <w:rFonts w:ascii="Times New Romans" w:eastAsia="仿宋_GB2312" w:hAnsi="Times New Romans" w:hint="eastAsia"/>
                <w:sz w:val="24"/>
              </w:rPr>
              <w:t>段</w:t>
            </w:r>
            <w:r>
              <w:rPr>
                <w:rFonts w:ascii="Times New Romans" w:eastAsia="仿宋_GB2312" w:hAnsi="Times New Romans"/>
                <w:sz w:val="24"/>
              </w:rPr>
              <w:t>)</w:t>
            </w:r>
            <w:r>
              <w:rPr>
                <w:rFonts w:ascii="Times New Romans" w:eastAsia="仿宋_GB2312" w:hAnsi="Times New Romans" w:hint="eastAsia"/>
                <w:sz w:val="24"/>
              </w:rPr>
              <w:t>，引起了哪些反思（如教学策略与方法的实施、教学重难点的解决、师生深层次互动，生成性的问题解决等）。</w:t>
            </w:r>
          </w:p>
        </w:tc>
      </w:tr>
      <w:tr w:rsidR="000535BD">
        <w:trPr>
          <w:trHeight w:val="2143"/>
        </w:trPr>
        <w:tc>
          <w:tcPr>
            <w:tcW w:w="9007" w:type="dxa"/>
            <w:gridSpan w:val="4"/>
            <w:tcBorders>
              <w:top w:val="single" w:sz="4" w:space="0" w:color="auto"/>
              <w:left w:val="double" w:sz="4" w:space="0" w:color="auto"/>
              <w:bottom w:val="single" w:sz="4" w:space="0" w:color="auto"/>
              <w:right w:val="double" w:sz="4" w:space="0" w:color="auto"/>
            </w:tcBorders>
            <w:vAlign w:val="center"/>
            <w:hideMark/>
          </w:tcPr>
          <w:p w:rsidR="000535BD" w:rsidRDefault="000535BD">
            <w:pPr>
              <w:rPr>
                <w:rFonts w:ascii="Times New Romans" w:eastAsia="仿宋_GB2312" w:hAnsi="Times New Romans"/>
                <w:sz w:val="24"/>
              </w:rPr>
            </w:pPr>
            <w:r>
              <w:rPr>
                <w:rFonts w:ascii="Times New Romans" w:eastAsia="仿宋_GB2312" w:hAnsi="Times New Romans" w:hint="eastAsia"/>
                <w:color w:val="000000"/>
                <w:sz w:val="24"/>
              </w:rPr>
              <w:t>第一段、</w:t>
            </w:r>
            <w:r>
              <w:rPr>
                <w:rFonts w:ascii="Times New Romans" w:eastAsia="仿宋_GB2312" w:hAnsi="Times New Romans" w:hint="eastAsia"/>
                <w:sz w:val="24"/>
              </w:rPr>
              <w:t>初步了解密</w:t>
            </w:r>
            <w:proofErr w:type="gramStart"/>
            <w:r>
              <w:rPr>
                <w:rFonts w:ascii="Times New Romans" w:eastAsia="仿宋_GB2312" w:hAnsi="Times New Romans" w:hint="eastAsia"/>
                <w:sz w:val="24"/>
              </w:rPr>
              <w:t>铺概念</w:t>
            </w:r>
            <w:proofErr w:type="gramEnd"/>
            <w:r>
              <w:rPr>
                <w:rFonts w:ascii="Times New Romans" w:eastAsia="仿宋_GB2312" w:hAnsi="Times New Romans" w:hint="eastAsia"/>
                <w:sz w:val="24"/>
              </w:rPr>
              <w:t>后，让学生动手摆一摆，验证哪些形状的地砖可以单独把地面铺严、铺满。（</w:t>
            </w:r>
            <w:r>
              <w:rPr>
                <w:rFonts w:ascii="Times New Romans" w:eastAsia="仿宋_GB2312" w:hAnsi="Times New Romans"/>
                <w:sz w:val="24"/>
              </w:rPr>
              <w:t xml:space="preserve"> 6</w:t>
            </w:r>
            <w:proofErr w:type="gramStart"/>
            <w:r>
              <w:rPr>
                <w:rFonts w:ascii="Times New Romans" w:eastAsia="仿宋_GB2312" w:hAnsi="Times New Romans"/>
                <w:sz w:val="24"/>
              </w:rPr>
              <w:t>’</w:t>
            </w:r>
            <w:proofErr w:type="gramEnd"/>
            <w:r>
              <w:rPr>
                <w:rFonts w:ascii="Times New Romans" w:eastAsia="仿宋_GB2312" w:hAnsi="Times New Romans"/>
                <w:sz w:val="24"/>
              </w:rPr>
              <w:t>16</w:t>
            </w:r>
            <w:proofErr w:type="gramStart"/>
            <w:r>
              <w:rPr>
                <w:rFonts w:ascii="Times New Romans" w:eastAsia="仿宋_GB2312" w:hAnsi="Times New Romans"/>
                <w:sz w:val="24"/>
              </w:rPr>
              <w:t>”</w:t>
            </w:r>
            <w:proofErr w:type="gramEnd"/>
            <w:r>
              <w:rPr>
                <w:rFonts w:ascii="Times New Romans" w:eastAsia="仿宋_GB2312" w:hAnsi="Times New Romans"/>
                <w:sz w:val="24"/>
              </w:rPr>
              <w:t>- 19</w:t>
            </w:r>
            <w:proofErr w:type="gramStart"/>
            <w:r>
              <w:rPr>
                <w:rFonts w:ascii="Times New Romans" w:eastAsia="仿宋_GB2312" w:hAnsi="Times New Romans"/>
                <w:sz w:val="24"/>
              </w:rPr>
              <w:t>’</w:t>
            </w:r>
            <w:proofErr w:type="gramEnd"/>
            <w:r>
              <w:rPr>
                <w:rFonts w:ascii="Times New Romans" w:eastAsia="仿宋_GB2312" w:hAnsi="Times New Romans"/>
                <w:sz w:val="24"/>
              </w:rPr>
              <w:t>02</w:t>
            </w:r>
            <w:proofErr w:type="gramStart"/>
            <w:r>
              <w:rPr>
                <w:rFonts w:ascii="Times New Romans" w:eastAsia="仿宋_GB2312" w:hAnsi="Times New Romans"/>
                <w:sz w:val="24"/>
              </w:rPr>
              <w:t>”</w:t>
            </w:r>
            <w:proofErr w:type="gramEnd"/>
            <w:r>
              <w:rPr>
                <w:rFonts w:ascii="Times New Romans" w:eastAsia="仿宋_GB2312" w:hAnsi="Times New Romans" w:hint="eastAsia"/>
                <w:sz w:val="24"/>
              </w:rPr>
              <w:t>）这部分内容的设计改变了传统教学的方式方法，教师课前不必为学生制作大量的多边形操作学具，不但可以节省时间，还可以提高设计的效率。电子书包中互动题</w:t>
            </w:r>
            <w:proofErr w:type="gramStart"/>
            <w:r>
              <w:rPr>
                <w:rFonts w:ascii="Times New Romans" w:eastAsia="仿宋_GB2312" w:hAnsi="Times New Romans" w:hint="eastAsia"/>
                <w:sz w:val="24"/>
              </w:rPr>
              <w:t>板作为验证密铺</w:t>
            </w:r>
            <w:proofErr w:type="gramEnd"/>
            <w:r>
              <w:rPr>
                <w:rFonts w:ascii="Times New Romans" w:eastAsia="仿宋_GB2312" w:hAnsi="Times New Romans" w:hint="eastAsia"/>
                <w:sz w:val="24"/>
              </w:rPr>
              <w:t>的拼图操作工具和动态变化工具，教师只要将学习任务发送至互动题板，学生只要将题板中现成的多边形图案进行自由拖动、摆放、拼接，就能进一步感受</w:t>
            </w:r>
            <w:proofErr w:type="gramStart"/>
            <w:r>
              <w:rPr>
                <w:rFonts w:ascii="Times New Romans" w:eastAsia="仿宋_GB2312" w:hAnsi="Times New Romans" w:hint="eastAsia"/>
                <w:sz w:val="24"/>
              </w:rPr>
              <w:t>到密铺图形</w:t>
            </w:r>
            <w:proofErr w:type="gramEnd"/>
            <w:r>
              <w:rPr>
                <w:rFonts w:ascii="Times New Romans" w:eastAsia="仿宋_GB2312" w:hAnsi="Times New Romans" w:hint="eastAsia"/>
                <w:sz w:val="24"/>
              </w:rPr>
              <w:t>的特点，发现到底哪些图形可以单独进行密铺，哪些图形不可以。为学生提供了动手操作、形象观察、推理验证的平台，促进学生探究能力的发展。随机抽取进行对比的方式，能迅速集中每个学生注意力，让每个学生都能认真对待学习任务。充分调动孩子的学习兴趣和积极性，增强学生学习上的主人翁意识，同时通过学生录播展示自己动手操作过程作品，实现大屏幕到小屏幕的转换，使得师生讲解同步，便于学生观看学习，更好地突破了本课的重难点，培养了学生解决问题的能力和创新能力。在这过程中，教师与学生、学生与学生在网络上交流互动、自主操作展示作品，取长补短，学生尽显其能，得到了解决问题的满足感和自豪感。</w:t>
            </w:r>
          </w:p>
          <w:p w:rsidR="000535BD" w:rsidRDefault="000535BD">
            <w:pPr>
              <w:rPr>
                <w:rFonts w:ascii="Times New Romans" w:eastAsia="仿宋_GB2312" w:hAnsi="Times New Romans"/>
                <w:sz w:val="24"/>
              </w:rPr>
            </w:pPr>
            <w:r>
              <w:rPr>
                <w:rFonts w:ascii="Times New Romans" w:eastAsia="仿宋_GB2312" w:hAnsi="Times New Romans" w:hint="eastAsia"/>
                <w:color w:val="000000"/>
                <w:sz w:val="24"/>
              </w:rPr>
              <w:t>第二段、</w:t>
            </w:r>
            <w:r>
              <w:rPr>
                <w:rFonts w:ascii="Times New Romans" w:eastAsia="仿宋_GB2312" w:hAnsi="Times New Romans" w:hint="eastAsia"/>
                <w:sz w:val="24"/>
              </w:rPr>
              <w:t>通过动手拼摆，学生已经知道哪些多边形能进行密铺，但对为什么</w:t>
            </w:r>
            <w:proofErr w:type="gramStart"/>
            <w:r>
              <w:rPr>
                <w:rFonts w:ascii="Times New Romans" w:eastAsia="仿宋_GB2312" w:hAnsi="Times New Romans" w:hint="eastAsia"/>
                <w:sz w:val="24"/>
              </w:rPr>
              <w:t>能密铺即密铺规律</w:t>
            </w:r>
            <w:proofErr w:type="gramEnd"/>
            <w:r>
              <w:rPr>
                <w:rFonts w:ascii="Times New Romans" w:eastAsia="仿宋_GB2312" w:hAnsi="Times New Romans" w:hint="eastAsia"/>
                <w:sz w:val="24"/>
              </w:rPr>
              <w:t>需要进一步探究。（</w:t>
            </w:r>
            <w:r>
              <w:rPr>
                <w:rFonts w:ascii="Times New Romans" w:eastAsia="仿宋_GB2312" w:hAnsi="Times New Romans"/>
                <w:sz w:val="24"/>
              </w:rPr>
              <w:t>19</w:t>
            </w:r>
            <w:proofErr w:type="gramStart"/>
            <w:r>
              <w:rPr>
                <w:rFonts w:ascii="Times New Romans" w:eastAsia="仿宋_GB2312" w:hAnsi="Times New Romans"/>
                <w:sz w:val="24"/>
              </w:rPr>
              <w:t>’</w:t>
            </w:r>
            <w:proofErr w:type="gramEnd"/>
            <w:r>
              <w:rPr>
                <w:rFonts w:ascii="Times New Romans" w:eastAsia="仿宋_GB2312" w:hAnsi="Times New Romans"/>
                <w:sz w:val="24"/>
              </w:rPr>
              <w:t>41</w:t>
            </w:r>
            <w:proofErr w:type="gramStart"/>
            <w:r>
              <w:rPr>
                <w:rFonts w:ascii="Times New Romans" w:eastAsia="仿宋_GB2312" w:hAnsi="Times New Romans"/>
                <w:sz w:val="24"/>
              </w:rPr>
              <w:t>”</w:t>
            </w:r>
            <w:proofErr w:type="gramEnd"/>
            <w:r>
              <w:rPr>
                <w:rFonts w:ascii="Times New Romans" w:eastAsia="仿宋_GB2312" w:hAnsi="Times New Romans"/>
                <w:sz w:val="24"/>
              </w:rPr>
              <w:t>- 28</w:t>
            </w:r>
            <w:proofErr w:type="gramStart"/>
            <w:r>
              <w:rPr>
                <w:rFonts w:ascii="Times New Romans" w:eastAsia="仿宋_GB2312" w:hAnsi="Times New Romans"/>
                <w:sz w:val="24"/>
              </w:rPr>
              <w:t>’</w:t>
            </w:r>
            <w:proofErr w:type="gramEnd"/>
            <w:r>
              <w:rPr>
                <w:rFonts w:ascii="Times New Romans" w:eastAsia="仿宋_GB2312" w:hAnsi="Times New Romans"/>
                <w:sz w:val="24"/>
              </w:rPr>
              <w:t>08</w:t>
            </w:r>
            <w:proofErr w:type="gramStart"/>
            <w:r>
              <w:rPr>
                <w:rFonts w:ascii="Times New Romans" w:eastAsia="仿宋_GB2312" w:hAnsi="Times New Romans"/>
                <w:sz w:val="24"/>
              </w:rPr>
              <w:t>”</w:t>
            </w:r>
            <w:proofErr w:type="gramEnd"/>
            <w:r>
              <w:rPr>
                <w:rFonts w:ascii="Times New Romans" w:eastAsia="仿宋_GB2312" w:hAnsi="Times New Romans" w:hint="eastAsia"/>
                <w:sz w:val="24"/>
              </w:rPr>
              <w:t>）这部分内容教师利用优学派把学生动手操作后拼摆</w:t>
            </w:r>
            <w:proofErr w:type="gramStart"/>
            <w:r>
              <w:rPr>
                <w:rFonts w:ascii="Times New Romans" w:eastAsia="仿宋_GB2312" w:hAnsi="Times New Romans" w:hint="eastAsia"/>
                <w:sz w:val="24"/>
              </w:rPr>
              <w:t>的密铺与否</w:t>
            </w:r>
            <w:proofErr w:type="gramEnd"/>
            <w:r>
              <w:rPr>
                <w:rFonts w:ascii="Times New Romans" w:eastAsia="仿宋_GB2312" w:hAnsi="Times New Romans" w:hint="eastAsia"/>
                <w:sz w:val="24"/>
              </w:rPr>
              <w:t>的图形发送至互动平板，学生利用手绘</w:t>
            </w:r>
            <w:proofErr w:type="gramStart"/>
            <w:r>
              <w:rPr>
                <w:rFonts w:ascii="Times New Romans" w:eastAsia="仿宋_GB2312" w:hAnsi="Times New Romans" w:hint="eastAsia"/>
                <w:sz w:val="24"/>
              </w:rPr>
              <w:t>题功能</w:t>
            </w:r>
            <w:proofErr w:type="gramEnd"/>
            <w:r>
              <w:rPr>
                <w:rFonts w:ascii="Times New Romans" w:eastAsia="仿宋_GB2312" w:hAnsi="Times New Romans" w:hint="eastAsia"/>
                <w:sz w:val="24"/>
              </w:rPr>
              <w:t>把思考的过程用</w:t>
            </w:r>
            <w:r>
              <w:rPr>
                <w:rFonts w:ascii="Times New Romans" w:eastAsia="仿宋_GB2312" w:hAnsi="Times New Romans" w:hint="eastAsia"/>
                <w:sz w:val="24"/>
              </w:rPr>
              <w:lastRenderedPageBreak/>
              <w:t>笔在题板上及时记录，或</w:t>
            </w:r>
            <w:proofErr w:type="gramStart"/>
            <w:r>
              <w:rPr>
                <w:rFonts w:ascii="Times New Romans" w:eastAsia="仿宋_GB2312" w:hAnsi="Times New Romans" w:hint="eastAsia"/>
                <w:sz w:val="24"/>
              </w:rPr>
              <w:t>标一标密铺图形</w:t>
            </w:r>
            <w:proofErr w:type="gramEnd"/>
            <w:r>
              <w:rPr>
                <w:rFonts w:ascii="Times New Romans" w:eastAsia="仿宋_GB2312" w:hAnsi="Times New Romans" w:hint="eastAsia"/>
                <w:sz w:val="24"/>
              </w:rPr>
              <w:t>拼接点的度数，或用文字写一写自己的发现等，这样有助于进一步</w:t>
            </w:r>
            <w:proofErr w:type="gramStart"/>
            <w:r>
              <w:rPr>
                <w:rFonts w:ascii="Times New Romans" w:eastAsia="仿宋_GB2312" w:hAnsi="Times New Romans" w:hint="eastAsia"/>
                <w:sz w:val="24"/>
              </w:rPr>
              <w:t>研究密铺的</w:t>
            </w:r>
            <w:proofErr w:type="gramEnd"/>
            <w:r>
              <w:rPr>
                <w:rFonts w:ascii="Times New Romans" w:eastAsia="仿宋_GB2312" w:hAnsi="Times New Romans" w:hint="eastAsia"/>
                <w:sz w:val="24"/>
              </w:rPr>
              <w:t>原理，发现当若干个正多边形的角拼在一起时，这些角度数的和恰好等于</w:t>
            </w:r>
            <w:r>
              <w:rPr>
                <w:rFonts w:ascii="Times New Romans" w:eastAsia="仿宋_GB2312" w:hAnsi="Times New Romans"/>
                <w:sz w:val="24"/>
              </w:rPr>
              <w:t>360</w:t>
            </w:r>
            <w:r>
              <w:rPr>
                <w:rFonts w:ascii="Times New Romans" w:eastAsia="仿宋_GB2312" w:hAnsi="Times New Romans" w:hint="eastAsia"/>
                <w:sz w:val="24"/>
              </w:rPr>
              <w:t>°。之后是展示学生的个性化作品，在展示的同时给予客观评价。通过此项活动，直接进行呈现学生作品，使学生在课堂上表现出极大的探究热情，交流、探讨充分，对知识的认识不断加深。教师向学生提供了充分从事数学活动的机会，帮助他们在自主探索和合作交流的过程中真正理解和掌握基本的数学知识与技能、数学思想与方法。</w:t>
            </w:r>
          </w:p>
          <w:p w:rsidR="000535BD" w:rsidRDefault="000535BD">
            <w:pPr>
              <w:rPr>
                <w:rFonts w:ascii="Times New Romans" w:eastAsia="仿宋_GB2312" w:hAnsi="Times New Romans"/>
                <w:color w:val="FF0000"/>
                <w:sz w:val="24"/>
              </w:rPr>
            </w:pPr>
            <w:r>
              <w:rPr>
                <w:rFonts w:ascii="Times New Romans" w:eastAsia="仿宋_GB2312" w:hAnsi="Times New Romans" w:hint="eastAsia"/>
                <w:color w:val="000000"/>
                <w:sz w:val="24"/>
              </w:rPr>
              <w:t>第三段、</w:t>
            </w:r>
            <w:r>
              <w:rPr>
                <w:rFonts w:ascii="Times New Romans" w:eastAsia="仿宋_GB2312" w:hAnsi="Times New Romans" w:hint="eastAsia"/>
                <w:sz w:val="24"/>
              </w:rPr>
              <w:t>课上引导学生发现</w:t>
            </w:r>
            <w:proofErr w:type="gramStart"/>
            <w:r>
              <w:rPr>
                <w:rFonts w:ascii="Times New Romans" w:eastAsia="仿宋_GB2312" w:hAnsi="Times New Romans" w:hint="eastAsia"/>
                <w:sz w:val="24"/>
              </w:rPr>
              <w:t>密铺规律</w:t>
            </w:r>
            <w:proofErr w:type="gramEnd"/>
            <w:r>
              <w:rPr>
                <w:rFonts w:ascii="Times New Romans" w:eastAsia="仿宋_GB2312" w:hAnsi="Times New Romans" w:hint="eastAsia"/>
                <w:sz w:val="24"/>
              </w:rPr>
              <w:t>后，对所学新知识进行当堂训练，巩固练习。（</w:t>
            </w:r>
            <w:r>
              <w:rPr>
                <w:rFonts w:ascii="Times New Romans" w:eastAsia="仿宋_GB2312" w:hAnsi="Times New Romans"/>
                <w:sz w:val="24"/>
              </w:rPr>
              <w:t xml:space="preserve">  33</w:t>
            </w:r>
            <w:proofErr w:type="gramStart"/>
            <w:r>
              <w:rPr>
                <w:rFonts w:ascii="Times New Romans" w:eastAsia="仿宋_GB2312" w:hAnsi="Times New Romans"/>
                <w:sz w:val="24"/>
              </w:rPr>
              <w:t>’</w:t>
            </w:r>
            <w:proofErr w:type="gramEnd"/>
            <w:r>
              <w:rPr>
                <w:rFonts w:ascii="Times New Romans" w:eastAsia="仿宋_GB2312" w:hAnsi="Times New Romans"/>
                <w:sz w:val="24"/>
              </w:rPr>
              <w:t>42</w:t>
            </w:r>
            <w:proofErr w:type="gramStart"/>
            <w:r>
              <w:rPr>
                <w:rFonts w:ascii="Times New Romans" w:eastAsia="仿宋_GB2312" w:hAnsi="Times New Romans"/>
                <w:sz w:val="24"/>
              </w:rPr>
              <w:t>”</w:t>
            </w:r>
            <w:proofErr w:type="gramEnd"/>
            <w:r>
              <w:rPr>
                <w:rFonts w:ascii="Times New Romans" w:eastAsia="仿宋_GB2312" w:hAnsi="Times New Romans"/>
                <w:sz w:val="24"/>
              </w:rPr>
              <w:t>-36</w:t>
            </w:r>
            <w:proofErr w:type="gramStart"/>
            <w:r>
              <w:rPr>
                <w:rFonts w:ascii="Times New Romans" w:eastAsia="仿宋_GB2312" w:hAnsi="Times New Romans"/>
                <w:sz w:val="24"/>
              </w:rPr>
              <w:t>’</w:t>
            </w:r>
            <w:proofErr w:type="gramEnd"/>
            <w:r>
              <w:rPr>
                <w:rFonts w:ascii="Times New Romans" w:eastAsia="仿宋_GB2312" w:hAnsi="Times New Romans"/>
                <w:sz w:val="24"/>
              </w:rPr>
              <w:t>29</w:t>
            </w:r>
            <w:proofErr w:type="gramStart"/>
            <w:r>
              <w:rPr>
                <w:rFonts w:ascii="Times New Romans" w:eastAsia="仿宋_GB2312" w:hAnsi="Times New Romans"/>
                <w:sz w:val="24"/>
              </w:rPr>
              <w:t>”</w:t>
            </w:r>
            <w:proofErr w:type="gramEnd"/>
            <w:r>
              <w:rPr>
                <w:rFonts w:ascii="Times New Romans" w:eastAsia="仿宋_GB2312" w:hAnsi="Times New Romans"/>
                <w:sz w:val="24"/>
              </w:rPr>
              <w:t xml:space="preserve">  </w:t>
            </w:r>
            <w:r>
              <w:rPr>
                <w:rFonts w:ascii="Times New Romans" w:eastAsia="仿宋_GB2312" w:hAnsi="Times New Romans" w:hint="eastAsia"/>
                <w:sz w:val="24"/>
              </w:rPr>
              <w:t>）利用互动题板发送练习题学生在做完题点击提交之后，系统可以及时进行批阅。不仅节省时间，减轻了老师的负担，还可以及时反馈学生学习的信息。通过练习统计，能够清楚的查看题目完成正确率，各分数</w:t>
            </w:r>
            <w:proofErr w:type="gramStart"/>
            <w:r>
              <w:rPr>
                <w:rFonts w:ascii="Times New Romans" w:eastAsia="仿宋_GB2312" w:hAnsi="Times New Romans" w:hint="eastAsia"/>
                <w:sz w:val="24"/>
              </w:rPr>
              <w:t>段人数</w:t>
            </w:r>
            <w:proofErr w:type="gramEnd"/>
            <w:r>
              <w:rPr>
                <w:rFonts w:ascii="Times New Romans" w:eastAsia="仿宋_GB2312" w:hAnsi="Times New Romans" w:hint="eastAsia"/>
                <w:sz w:val="24"/>
              </w:rPr>
              <w:t>统计等。利于教师随时了解学情，根据完成情况有针对性的进行讲解。如选择题一个足球是用黑、白两种颜色的皮块缝制而成，黑皮是正五边形，白皮是正六边形，黑皮有</w:t>
            </w:r>
            <w:r>
              <w:rPr>
                <w:rFonts w:ascii="Times New Romans" w:eastAsia="仿宋_GB2312" w:hAnsi="Times New Romans"/>
                <w:sz w:val="24"/>
              </w:rPr>
              <w:t>12</w:t>
            </w:r>
            <w:r>
              <w:rPr>
                <w:rFonts w:ascii="Times New Romans" w:eastAsia="仿宋_GB2312" w:hAnsi="Times New Romans" w:hint="eastAsia"/>
                <w:sz w:val="24"/>
              </w:rPr>
              <w:t>块，那么白皮有</w:t>
            </w:r>
            <w:r>
              <w:rPr>
                <w:rFonts w:ascii="Times New Romans" w:eastAsia="仿宋_GB2312" w:hAnsi="Times New Romans"/>
                <w:sz w:val="24"/>
              </w:rPr>
              <w:t>( )</w:t>
            </w:r>
            <w:r>
              <w:rPr>
                <w:rFonts w:ascii="Times New Romans" w:eastAsia="仿宋_GB2312" w:hAnsi="Times New Romans" w:hint="eastAsia"/>
                <w:sz w:val="24"/>
              </w:rPr>
              <w:t>块。足球是由两种图形组合</w:t>
            </w:r>
            <w:proofErr w:type="gramStart"/>
            <w:r>
              <w:rPr>
                <w:rFonts w:ascii="Times New Romans" w:eastAsia="仿宋_GB2312" w:hAnsi="Times New Romans" w:hint="eastAsia"/>
                <w:sz w:val="24"/>
              </w:rPr>
              <w:t>密铺而</w:t>
            </w:r>
            <w:proofErr w:type="gramEnd"/>
            <w:r>
              <w:rPr>
                <w:rFonts w:ascii="Times New Romans" w:eastAsia="仿宋_GB2312" w:hAnsi="Times New Romans" w:hint="eastAsia"/>
                <w:sz w:val="24"/>
              </w:rPr>
              <w:t>成，相对于学生来说要计算出白皮的块数有一定难度，正确率较低，就需要教师结合本题统一进行讲解。</w:t>
            </w:r>
          </w:p>
        </w:tc>
      </w:tr>
      <w:tr w:rsidR="000535BD">
        <w:trPr>
          <w:trHeight w:val="480"/>
        </w:trPr>
        <w:tc>
          <w:tcPr>
            <w:tcW w:w="9007" w:type="dxa"/>
            <w:gridSpan w:val="4"/>
            <w:tcBorders>
              <w:top w:val="single" w:sz="4" w:space="0" w:color="auto"/>
              <w:left w:val="double" w:sz="4" w:space="0" w:color="auto"/>
              <w:bottom w:val="single" w:sz="4" w:space="0" w:color="auto"/>
              <w:right w:val="double" w:sz="4" w:space="0" w:color="auto"/>
            </w:tcBorders>
            <w:vAlign w:val="center"/>
            <w:hideMark/>
          </w:tcPr>
          <w:p w:rsidR="000535BD" w:rsidRDefault="000535BD">
            <w:pPr>
              <w:jc w:val="left"/>
              <w:rPr>
                <w:rFonts w:ascii="Times New Romans" w:eastAsia="仿宋_GB2312" w:hAnsi="Times New Romans"/>
                <w:sz w:val="24"/>
              </w:rPr>
            </w:pPr>
            <w:r>
              <w:rPr>
                <w:rFonts w:ascii="Times New Romans" w:eastAsia="仿宋_GB2312" w:hAnsi="Times New Romans"/>
                <w:sz w:val="24"/>
              </w:rPr>
              <w:lastRenderedPageBreak/>
              <w:t>3.</w:t>
            </w:r>
            <w:r>
              <w:rPr>
                <w:rFonts w:ascii="Times New Romans" w:eastAsia="仿宋_GB2312" w:hAnsi="Times New Romans" w:hint="eastAsia"/>
                <w:sz w:val="24"/>
              </w:rPr>
              <w:t>新技术应用于教学的创新点及效果思考</w:t>
            </w:r>
            <w:r>
              <w:rPr>
                <w:rFonts w:ascii="Times New Romans" w:eastAsia="仿宋_GB2312" w:hAnsi="Times New Romans"/>
                <w:sz w:val="24"/>
              </w:rPr>
              <w:t>(</w:t>
            </w:r>
            <w:r>
              <w:rPr>
                <w:rFonts w:ascii="Times New Romans" w:eastAsia="仿宋_GB2312" w:hAnsi="Times New Romans" w:hint="eastAsia"/>
                <w:sz w:val="24"/>
              </w:rPr>
              <w:t>教学组织创新、教学设计创新等</w:t>
            </w:r>
            <w:r>
              <w:rPr>
                <w:rFonts w:ascii="Times New Romans" w:eastAsia="仿宋_GB2312" w:hAnsi="Times New Romans"/>
                <w:sz w:val="24"/>
              </w:rPr>
              <w:t>)</w:t>
            </w:r>
            <w:r>
              <w:rPr>
                <w:rFonts w:ascii="Times New Romans" w:eastAsia="仿宋_GB2312" w:hAnsi="Times New Romans" w:hint="eastAsia"/>
                <w:sz w:val="24"/>
              </w:rPr>
              <w:t>。</w:t>
            </w:r>
          </w:p>
        </w:tc>
      </w:tr>
      <w:tr w:rsidR="000535BD">
        <w:trPr>
          <w:trHeight w:val="2054"/>
        </w:trPr>
        <w:tc>
          <w:tcPr>
            <w:tcW w:w="9007" w:type="dxa"/>
            <w:gridSpan w:val="4"/>
            <w:tcBorders>
              <w:top w:val="single" w:sz="4" w:space="0" w:color="auto"/>
              <w:left w:val="double" w:sz="4" w:space="0" w:color="auto"/>
              <w:bottom w:val="single" w:sz="4" w:space="0" w:color="auto"/>
              <w:right w:val="double" w:sz="4" w:space="0" w:color="auto"/>
            </w:tcBorders>
            <w:hideMark/>
          </w:tcPr>
          <w:p w:rsidR="000535BD" w:rsidRDefault="000535BD">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1</w:t>
            </w:r>
            <w:r>
              <w:rPr>
                <w:rFonts w:ascii="Times New Romans" w:eastAsia="仿宋_GB2312" w:hAnsi="Times New Romans" w:hint="eastAsia"/>
                <w:sz w:val="24"/>
              </w:rPr>
              <w:t>）在操作中逐渐</w:t>
            </w:r>
            <w:proofErr w:type="gramStart"/>
            <w:r>
              <w:rPr>
                <w:rFonts w:ascii="Times New Romans" w:eastAsia="仿宋_GB2312" w:hAnsi="Times New Romans" w:hint="eastAsia"/>
                <w:sz w:val="24"/>
              </w:rPr>
              <w:t>建立密铺的</w:t>
            </w:r>
            <w:proofErr w:type="gramEnd"/>
            <w:r>
              <w:rPr>
                <w:rFonts w:ascii="Times New Romans" w:eastAsia="仿宋_GB2312" w:hAnsi="Times New Romans" w:hint="eastAsia"/>
                <w:sz w:val="24"/>
              </w:rPr>
              <w:t>概念。</w:t>
            </w:r>
          </w:p>
          <w:p w:rsidR="000535BD" w:rsidRDefault="000535BD">
            <w:pPr>
              <w:ind w:firstLine="480"/>
              <w:rPr>
                <w:rFonts w:ascii="Times New Romans" w:eastAsia="仿宋_GB2312" w:hAnsi="Times New Romans"/>
                <w:sz w:val="24"/>
              </w:rPr>
            </w:pPr>
            <w:r>
              <w:rPr>
                <w:rFonts w:ascii="Times New Romans" w:eastAsia="仿宋_GB2312" w:hAnsi="Times New Romans" w:hint="eastAsia"/>
                <w:sz w:val="24"/>
              </w:rPr>
              <w:t>“密铺”的现象在生活中随处可见，</w:t>
            </w:r>
            <w:proofErr w:type="gramStart"/>
            <w:r>
              <w:rPr>
                <w:rFonts w:ascii="Times New Romans" w:eastAsia="仿宋_GB2312" w:hAnsi="Times New Romans" w:hint="eastAsia"/>
                <w:sz w:val="24"/>
              </w:rPr>
              <w:t>密铺概念</w:t>
            </w:r>
            <w:proofErr w:type="gramEnd"/>
            <w:r>
              <w:rPr>
                <w:rFonts w:ascii="Times New Romans" w:eastAsia="仿宋_GB2312" w:hAnsi="Times New Romans" w:hint="eastAsia"/>
                <w:sz w:val="24"/>
              </w:rPr>
              <w:t>的建立是在学生已有生活</w:t>
            </w:r>
            <w:proofErr w:type="gramStart"/>
            <w:r>
              <w:rPr>
                <w:rFonts w:ascii="Times New Romans" w:eastAsia="仿宋_GB2312" w:hAnsi="Times New Romans" w:hint="eastAsia"/>
                <w:sz w:val="24"/>
              </w:rPr>
              <w:t>观察—铺地砖</w:t>
            </w:r>
            <w:proofErr w:type="gramEnd"/>
            <w:r>
              <w:rPr>
                <w:rFonts w:ascii="Times New Romans" w:eastAsia="仿宋_GB2312" w:hAnsi="Times New Romans" w:hint="eastAsia"/>
                <w:sz w:val="24"/>
              </w:rPr>
              <w:t>的事件中展开的。通过自己的动手操作，理解要把地面铺严、铺满，就要把地砖没有缝隙、没有重叠地铺在一起。在有了动手操作、动脑思考的基础上</w:t>
            </w:r>
            <w:proofErr w:type="gramStart"/>
            <w:r>
              <w:rPr>
                <w:rFonts w:ascii="Times New Romans" w:eastAsia="仿宋_GB2312" w:hAnsi="Times New Romans" w:hint="eastAsia"/>
                <w:sz w:val="24"/>
              </w:rPr>
              <w:t>揭示密铺的</w:t>
            </w:r>
            <w:proofErr w:type="gramEnd"/>
            <w:r>
              <w:rPr>
                <w:rFonts w:ascii="Times New Romans" w:eastAsia="仿宋_GB2312" w:hAnsi="Times New Romans" w:hint="eastAsia"/>
                <w:sz w:val="24"/>
              </w:rPr>
              <w:t>概念。操作验证是数学学习的常用方法，也是学生获取知识最有效的途径之一。</w:t>
            </w:r>
          </w:p>
          <w:p w:rsidR="000535BD" w:rsidRDefault="000535BD">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2</w:t>
            </w:r>
            <w:r>
              <w:rPr>
                <w:rFonts w:ascii="Times New Romans" w:eastAsia="仿宋_GB2312" w:hAnsi="Times New Romans" w:hint="eastAsia"/>
                <w:sz w:val="24"/>
              </w:rPr>
              <w:t>）教学活动经历猜想—验证——推理的过程。</w:t>
            </w:r>
          </w:p>
          <w:p w:rsidR="000535BD" w:rsidRDefault="000535BD">
            <w:pPr>
              <w:rPr>
                <w:rFonts w:ascii="Times New Romans" w:eastAsia="仿宋_GB2312" w:hAnsi="Times New Romans"/>
                <w:sz w:val="24"/>
              </w:rPr>
            </w:pPr>
            <w:r>
              <w:rPr>
                <w:rFonts w:ascii="Times New Romans" w:eastAsia="仿宋_GB2312" w:hAnsi="Times New Romans"/>
                <w:sz w:val="24"/>
              </w:rPr>
              <w:t xml:space="preserve">    </w:t>
            </w:r>
            <w:r>
              <w:rPr>
                <w:rFonts w:ascii="Times New Romans" w:eastAsia="仿宋_GB2312" w:hAnsi="Times New Romans" w:hint="eastAsia"/>
                <w:sz w:val="24"/>
              </w:rPr>
              <w:t>哪些图形能够单独进行密铺？学生进行了猜想，在孩子们的思维中，“密铺”与多边形的</w:t>
            </w:r>
            <w:proofErr w:type="gramStart"/>
            <w:r>
              <w:rPr>
                <w:rFonts w:ascii="Times New Romans" w:eastAsia="仿宋_GB2312" w:hAnsi="Times New Romans" w:hint="eastAsia"/>
                <w:sz w:val="24"/>
              </w:rPr>
              <w:t>边有着</w:t>
            </w:r>
            <w:proofErr w:type="gramEnd"/>
            <w:r>
              <w:rPr>
                <w:rFonts w:ascii="Times New Romans" w:eastAsia="仿宋_GB2312" w:hAnsi="Times New Romans" w:hint="eastAsia"/>
                <w:sz w:val="24"/>
              </w:rPr>
              <w:t>不可分割的关系。但也有的学生对此感到质疑。在有两种完全不同意见时，便自然而然产生了需要进行验证的需求。带着问题的动手操作，学生的兴趣更浓，操作之后的梳理思考，对两种不同的猜想进行了验证。同样是正多边形为什么有的能够单独进行</w:t>
            </w:r>
            <w:proofErr w:type="gramStart"/>
            <w:r>
              <w:rPr>
                <w:rFonts w:ascii="Times New Romans" w:eastAsia="仿宋_GB2312" w:hAnsi="Times New Romans" w:hint="eastAsia"/>
                <w:sz w:val="24"/>
              </w:rPr>
              <w:t>密铺而</w:t>
            </w:r>
            <w:proofErr w:type="gramEnd"/>
            <w:r>
              <w:rPr>
                <w:rFonts w:ascii="Times New Romans" w:eastAsia="仿宋_GB2312" w:hAnsi="Times New Romans" w:hint="eastAsia"/>
                <w:sz w:val="24"/>
              </w:rPr>
              <w:t>有的不能呢？便进入到探究</w:t>
            </w:r>
            <w:proofErr w:type="gramStart"/>
            <w:r>
              <w:rPr>
                <w:rFonts w:ascii="Times New Romans" w:eastAsia="仿宋_GB2312" w:hAnsi="Times New Romans" w:hint="eastAsia"/>
                <w:sz w:val="24"/>
              </w:rPr>
              <w:t>密铺规律</w:t>
            </w:r>
            <w:proofErr w:type="gramEnd"/>
            <w:r>
              <w:rPr>
                <w:rFonts w:ascii="Times New Romans" w:eastAsia="仿宋_GB2312" w:hAnsi="Times New Romans" w:hint="eastAsia"/>
                <w:sz w:val="24"/>
              </w:rPr>
              <w:t>这一环节。</w:t>
            </w:r>
          </w:p>
          <w:p w:rsidR="000535BD" w:rsidRDefault="000535BD">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3</w:t>
            </w:r>
            <w:r>
              <w:rPr>
                <w:rFonts w:ascii="Times New Romans" w:eastAsia="仿宋_GB2312" w:hAnsi="Times New Romans" w:hint="eastAsia"/>
                <w:sz w:val="24"/>
              </w:rPr>
              <w:t>）学生欣赏生活</w:t>
            </w:r>
            <w:proofErr w:type="gramStart"/>
            <w:r>
              <w:rPr>
                <w:rFonts w:ascii="Times New Romans" w:eastAsia="仿宋_GB2312" w:hAnsi="Times New Romans" w:hint="eastAsia"/>
                <w:sz w:val="24"/>
              </w:rPr>
              <w:t>中密铺的</w:t>
            </w:r>
            <w:proofErr w:type="gramEnd"/>
            <w:r>
              <w:rPr>
                <w:rFonts w:ascii="Times New Romans" w:eastAsia="仿宋_GB2312" w:hAnsi="Times New Romans" w:hint="eastAsia"/>
                <w:sz w:val="24"/>
              </w:rPr>
              <w:t>实例，不仅仅是让学生</w:t>
            </w:r>
            <w:proofErr w:type="gramStart"/>
            <w:r>
              <w:rPr>
                <w:rFonts w:ascii="Times New Romans" w:eastAsia="仿宋_GB2312" w:hAnsi="Times New Romans" w:hint="eastAsia"/>
                <w:sz w:val="24"/>
              </w:rPr>
              <w:t>欣赏密铺的</w:t>
            </w:r>
            <w:proofErr w:type="gramEnd"/>
            <w:r>
              <w:rPr>
                <w:rFonts w:ascii="Times New Romans" w:eastAsia="仿宋_GB2312" w:hAnsi="Times New Romans" w:hint="eastAsia"/>
                <w:sz w:val="24"/>
              </w:rPr>
              <w:t>美、感受密铺在生活中的广泛应用、初步</w:t>
            </w:r>
            <w:proofErr w:type="gramStart"/>
            <w:r>
              <w:rPr>
                <w:rFonts w:ascii="Times New Romans" w:eastAsia="仿宋_GB2312" w:hAnsi="Times New Romans" w:hint="eastAsia"/>
                <w:sz w:val="24"/>
              </w:rPr>
              <w:t>明确密铺</w:t>
            </w:r>
            <w:proofErr w:type="gramEnd"/>
            <w:r>
              <w:rPr>
                <w:rFonts w:ascii="Times New Romans" w:eastAsia="仿宋_GB2312" w:hAnsi="Times New Romans" w:hint="eastAsia"/>
                <w:sz w:val="24"/>
              </w:rPr>
              <w:t>的含义，更是有意识引导学生学会用数学的眼光去发现、思考生活中的数学问题，培养学生认真观察、勤于思考、善于概括、总结、交流表述的学习能力。</w:t>
            </w:r>
          </w:p>
        </w:tc>
      </w:tr>
      <w:tr w:rsidR="000535BD">
        <w:trPr>
          <w:trHeight w:val="383"/>
        </w:trPr>
        <w:tc>
          <w:tcPr>
            <w:tcW w:w="9007" w:type="dxa"/>
            <w:gridSpan w:val="4"/>
            <w:tcBorders>
              <w:top w:val="single" w:sz="4" w:space="0" w:color="auto"/>
              <w:left w:val="double" w:sz="4" w:space="0" w:color="auto"/>
              <w:bottom w:val="single" w:sz="4" w:space="0" w:color="auto"/>
              <w:right w:val="double" w:sz="4" w:space="0" w:color="auto"/>
            </w:tcBorders>
            <w:vAlign w:val="center"/>
            <w:hideMark/>
          </w:tcPr>
          <w:p w:rsidR="000535BD" w:rsidRDefault="000535BD">
            <w:pPr>
              <w:jc w:val="left"/>
              <w:rPr>
                <w:rFonts w:ascii="Times New Romans" w:eastAsia="仿宋_GB2312" w:hAnsi="Times New Romans"/>
                <w:sz w:val="24"/>
              </w:rPr>
            </w:pPr>
            <w:r>
              <w:rPr>
                <w:rFonts w:ascii="Times New Romans" w:eastAsia="仿宋_GB2312" w:hAnsi="Times New Romans"/>
                <w:sz w:val="24"/>
              </w:rPr>
              <w:t>4.</w:t>
            </w:r>
            <w:r>
              <w:rPr>
                <w:rFonts w:ascii="Times New Romans" w:eastAsia="仿宋_GB2312" w:hAnsi="Times New Romans" w:hint="eastAsia"/>
                <w:sz w:val="24"/>
              </w:rPr>
              <w:t>对新技术的教学适用性的思考及对其有关功能改进的建议或意见。</w:t>
            </w:r>
          </w:p>
        </w:tc>
      </w:tr>
      <w:tr w:rsidR="000535BD">
        <w:trPr>
          <w:trHeight w:val="2145"/>
        </w:trPr>
        <w:tc>
          <w:tcPr>
            <w:tcW w:w="9007" w:type="dxa"/>
            <w:gridSpan w:val="4"/>
            <w:tcBorders>
              <w:top w:val="single" w:sz="4" w:space="0" w:color="auto"/>
              <w:left w:val="double" w:sz="4" w:space="0" w:color="auto"/>
              <w:bottom w:val="double" w:sz="4" w:space="0" w:color="auto"/>
              <w:right w:val="double" w:sz="4" w:space="0" w:color="auto"/>
            </w:tcBorders>
            <w:hideMark/>
          </w:tcPr>
          <w:p w:rsidR="000535BD" w:rsidRDefault="000535BD">
            <w:pPr>
              <w:jc w:val="left"/>
              <w:rPr>
                <w:rFonts w:ascii="Times New Romans" w:eastAsia="仿宋_GB2312" w:hAnsi="Times New Romans"/>
                <w:sz w:val="24"/>
              </w:rPr>
            </w:pPr>
            <w:r>
              <w:rPr>
                <w:rFonts w:ascii="Times New Romans" w:eastAsia="仿宋_GB2312" w:hAnsi="Times New Romans"/>
                <w:sz w:val="24"/>
              </w:rPr>
              <w:t>1</w:t>
            </w:r>
            <w:r>
              <w:rPr>
                <w:rFonts w:ascii="Times New Romans" w:eastAsia="仿宋_GB2312" w:hAnsi="Times New Romans" w:hint="eastAsia"/>
                <w:sz w:val="24"/>
              </w:rPr>
              <w:t>、优学派系统有及时批改练习题并实时反馈学生学习情况的独特功能，学生在线完成练习提交作业，可以监控学生作业的完成情况。教师通过对学生完成作业的情况进行统计，学生答对答错情况一目了然，师生下一步的互动重心也由此而定，这是传统课堂教学无法比拟的。教师设置难度递增的客观题进行训练，教师根据系统自动统计结果，组织学生对出错率高的题目进行讨论分析，并请学生代表展示讲解或教师讲解。</w:t>
            </w:r>
          </w:p>
          <w:p w:rsidR="000535BD" w:rsidRDefault="000535BD">
            <w:pPr>
              <w:jc w:val="left"/>
              <w:rPr>
                <w:rFonts w:ascii="Times New Romans" w:eastAsia="仿宋_GB2312" w:hAnsi="Times New Romans"/>
                <w:sz w:val="24"/>
              </w:rPr>
            </w:pPr>
            <w:r>
              <w:rPr>
                <w:rFonts w:ascii="Times New Romans" w:eastAsia="仿宋_GB2312" w:hAnsi="Times New Romans"/>
                <w:sz w:val="24"/>
              </w:rPr>
              <w:t>2</w:t>
            </w:r>
            <w:r>
              <w:rPr>
                <w:rFonts w:ascii="Times New Romans" w:eastAsia="仿宋_GB2312" w:hAnsi="Times New Romans" w:hint="eastAsia"/>
                <w:sz w:val="24"/>
              </w:rPr>
              <w:t>、优学派随机抽取进行对比的方式，能迅速集中每个学生注意力，让每个学生都能认真对待学习任务。充分调动孩子的学习兴趣和积极性，增强学生学习上的主人翁意识，同时也增加了生生之间的对话和交流，无形中实践了将“课堂还给学生”。</w:t>
            </w:r>
          </w:p>
          <w:p w:rsidR="000535BD" w:rsidRDefault="000535BD">
            <w:pPr>
              <w:jc w:val="left"/>
              <w:rPr>
                <w:rFonts w:ascii="Times New Romans" w:eastAsia="仿宋_GB2312" w:hAnsi="Times New Romans"/>
                <w:sz w:val="24"/>
              </w:rPr>
            </w:pPr>
            <w:r>
              <w:rPr>
                <w:rFonts w:ascii="Times New Romans" w:eastAsia="仿宋_GB2312" w:hAnsi="Times New Romans"/>
                <w:sz w:val="24"/>
              </w:rPr>
              <w:t>3</w:t>
            </w:r>
            <w:r>
              <w:rPr>
                <w:rFonts w:ascii="Times New Romans" w:eastAsia="仿宋_GB2312" w:hAnsi="Times New Romans" w:hint="eastAsia"/>
                <w:sz w:val="24"/>
              </w:rPr>
              <w:t>、抢答、投票、奖励功能，能调动学生学习的积极性，提高学习参与度。</w:t>
            </w:r>
          </w:p>
        </w:tc>
      </w:tr>
    </w:tbl>
    <w:p w:rsidR="000535BD" w:rsidRDefault="000535BD" w:rsidP="000535BD">
      <w:pPr>
        <w:adjustRightInd w:val="0"/>
        <w:snapToGrid w:val="0"/>
        <w:spacing w:line="440" w:lineRule="exact"/>
        <w:rPr>
          <w:rFonts w:ascii="Times New Romans" w:eastAsia="仿宋_GB2312" w:hAnsi="Times New Romans"/>
          <w:kern w:val="0"/>
        </w:rPr>
      </w:pPr>
      <w:r>
        <w:rPr>
          <w:rFonts w:ascii="Times New Romans" w:eastAsia="仿宋_GB2312" w:hAnsi="Times New Romans" w:hint="eastAsia"/>
          <w:kern w:val="0"/>
        </w:rPr>
        <w:t>注：此模板可另附纸，字数</w:t>
      </w:r>
      <w:r>
        <w:rPr>
          <w:rFonts w:ascii="Times New Romans" w:eastAsia="仿宋_GB2312" w:hAnsi="Times New Romans"/>
          <w:kern w:val="0"/>
        </w:rPr>
        <w:t>800-1000</w:t>
      </w:r>
      <w:r>
        <w:rPr>
          <w:rFonts w:ascii="Times New Romans" w:eastAsia="仿宋_GB2312" w:hAnsi="Times New Romans" w:hint="eastAsia"/>
          <w:kern w:val="0"/>
        </w:rPr>
        <w:t>字，为教学案例和教学论文的发表奠定基础。</w:t>
      </w:r>
    </w:p>
    <w:p w:rsidR="002153FF" w:rsidRDefault="000535BD" w:rsidP="000535BD">
      <w:r>
        <w:rPr>
          <w:rFonts w:ascii="Times New Romans" w:eastAsia="仿宋_GB2312" w:hAnsi="Times New Romans"/>
          <w:sz w:val="32"/>
          <w:szCs w:val="32"/>
        </w:rPr>
        <w:br w:type="page"/>
      </w:r>
      <w:bookmarkStart w:id="2" w:name="_GoBack"/>
      <w:bookmarkEnd w:id="2"/>
    </w:p>
    <w:sectPr w:rsidR="00215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1A" w:rsidRDefault="006B6C1A" w:rsidP="000535BD">
      <w:r>
        <w:separator/>
      </w:r>
    </w:p>
  </w:endnote>
  <w:endnote w:type="continuationSeparator" w:id="0">
    <w:p w:rsidR="006B6C1A" w:rsidRDefault="006B6C1A" w:rsidP="0005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panose1 w:val="00000000000000000000"/>
    <w:charset w:val="00"/>
    <w:family w:val="roman"/>
    <w:notTrueType/>
    <w:pitch w:val="default"/>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1A" w:rsidRDefault="006B6C1A" w:rsidP="000535BD">
      <w:r>
        <w:separator/>
      </w:r>
    </w:p>
  </w:footnote>
  <w:footnote w:type="continuationSeparator" w:id="0">
    <w:p w:rsidR="006B6C1A" w:rsidRDefault="006B6C1A" w:rsidP="00053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D5"/>
    <w:rsid w:val="000535BD"/>
    <w:rsid w:val="002153FF"/>
    <w:rsid w:val="006B6C1A"/>
    <w:rsid w:val="00D3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5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35BD"/>
    <w:rPr>
      <w:sz w:val="18"/>
      <w:szCs w:val="18"/>
    </w:rPr>
  </w:style>
  <w:style w:type="paragraph" w:styleId="a4">
    <w:name w:val="footer"/>
    <w:basedOn w:val="a"/>
    <w:link w:val="Char0"/>
    <w:uiPriority w:val="99"/>
    <w:unhideWhenUsed/>
    <w:rsid w:val="000535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35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5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35BD"/>
    <w:rPr>
      <w:sz w:val="18"/>
      <w:szCs w:val="18"/>
    </w:rPr>
  </w:style>
  <w:style w:type="paragraph" w:styleId="a4">
    <w:name w:val="footer"/>
    <w:basedOn w:val="a"/>
    <w:link w:val="Char0"/>
    <w:uiPriority w:val="99"/>
    <w:unhideWhenUsed/>
    <w:rsid w:val="000535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3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2017-12-26T08:21:00Z</dcterms:created>
  <dcterms:modified xsi:type="dcterms:W3CDTF">2017-12-26T08:22:00Z</dcterms:modified>
</cp:coreProperties>
</file>