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A3" w:rsidRDefault="002B2DA3">
      <w:pPr>
        <w:adjustRightInd w:val="0"/>
        <w:snapToGrid w:val="0"/>
        <w:jc w:val="left"/>
        <w:rPr>
          <w:rFonts w:ascii="仿宋_GB2312" w:eastAsia="仿宋_GB2312" w:hAnsi="楷体"/>
          <w:sz w:val="32"/>
          <w:szCs w:val="32"/>
        </w:rPr>
      </w:pPr>
    </w:p>
    <w:p w:rsidR="002B2DA3" w:rsidRDefault="00883643">
      <w:pPr>
        <w:adjustRightInd w:val="0"/>
        <w:snapToGrid w:val="0"/>
        <w:jc w:val="center"/>
        <w:rPr>
          <w:rFonts w:ascii="仿宋_GB2312" w:eastAsia="仿宋_GB2312" w:hAnsi="楷体"/>
          <w:sz w:val="32"/>
          <w:szCs w:val="32"/>
        </w:rPr>
      </w:pPr>
      <w:r>
        <w:rPr>
          <w:rFonts w:ascii="方正小标宋简体" w:eastAsia="方正小标宋简体" w:hAnsi="楷体" w:hint="eastAsia"/>
          <w:sz w:val="32"/>
          <w:szCs w:val="32"/>
        </w:rPr>
        <w:t>2020年观摩活动教学设计表</w:t>
      </w:r>
    </w:p>
    <w:tbl>
      <w:tblPr>
        <w:tblpPr w:leftFromText="180" w:rightFromText="180" w:vertAnchor="text" w:horzAnchor="margin" w:tblpXSpec="center" w:tblpY="128"/>
        <w:tblW w:w="90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93"/>
        <w:gridCol w:w="694"/>
        <w:gridCol w:w="1412"/>
        <w:gridCol w:w="1396"/>
        <w:gridCol w:w="1241"/>
        <w:gridCol w:w="266"/>
        <w:gridCol w:w="994"/>
        <w:gridCol w:w="258"/>
        <w:gridCol w:w="1397"/>
      </w:tblGrid>
      <w:tr w:rsidR="002B2DA3">
        <w:trPr>
          <w:trHeight w:val="538"/>
        </w:trPr>
        <w:tc>
          <w:tcPr>
            <w:tcW w:w="9051" w:type="dxa"/>
            <w:gridSpan w:val="9"/>
            <w:vAlign w:val="center"/>
          </w:tcPr>
          <w:p w:rsidR="002B2DA3" w:rsidRDefault="00883643">
            <w:pPr>
              <w:adjustRightInd w:val="0"/>
              <w:snapToGrid w:val="0"/>
              <w:rPr>
                <w:rFonts w:ascii="仿宋_GB2312" w:eastAsia="仿宋_GB2312" w:hAnsi="楷体"/>
                <w:b/>
                <w:sz w:val="24"/>
              </w:rPr>
            </w:pPr>
            <w:r>
              <w:rPr>
                <w:rFonts w:ascii="仿宋_GB2312" w:eastAsia="仿宋_GB2312" w:hAnsi="楷体" w:hint="eastAsia"/>
                <w:b/>
                <w:sz w:val="24"/>
              </w:rPr>
              <w:t>一、基本信息</w:t>
            </w:r>
          </w:p>
        </w:tc>
      </w:tr>
      <w:tr w:rsidR="002B2DA3">
        <w:trPr>
          <w:trHeight w:val="462"/>
        </w:trPr>
        <w:tc>
          <w:tcPr>
            <w:tcW w:w="2087"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学校全称</w:t>
            </w:r>
          </w:p>
        </w:tc>
        <w:tc>
          <w:tcPr>
            <w:tcW w:w="6964" w:type="dxa"/>
            <w:gridSpan w:val="7"/>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成都市泡桐树小学西区分校</w:t>
            </w:r>
          </w:p>
        </w:tc>
      </w:tr>
      <w:tr w:rsidR="002B2DA3">
        <w:trPr>
          <w:trHeight w:val="455"/>
        </w:trPr>
        <w:tc>
          <w:tcPr>
            <w:tcW w:w="2087"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课名</w:t>
            </w:r>
          </w:p>
        </w:tc>
        <w:tc>
          <w:tcPr>
            <w:tcW w:w="4049" w:type="dxa"/>
            <w:gridSpan w:val="3"/>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一对一环境下除法算法多样性研究</w:t>
            </w:r>
          </w:p>
        </w:tc>
        <w:tc>
          <w:tcPr>
            <w:tcW w:w="1260"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教师姓名</w:t>
            </w:r>
          </w:p>
        </w:tc>
        <w:tc>
          <w:tcPr>
            <w:tcW w:w="1655"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陈颖</w:t>
            </w:r>
          </w:p>
        </w:tc>
      </w:tr>
      <w:tr w:rsidR="002B2DA3">
        <w:trPr>
          <w:trHeight w:val="455"/>
        </w:trPr>
        <w:tc>
          <w:tcPr>
            <w:tcW w:w="2087"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学科（版本）</w:t>
            </w:r>
          </w:p>
        </w:tc>
        <w:tc>
          <w:tcPr>
            <w:tcW w:w="4049" w:type="dxa"/>
            <w:gridSpan w:val="3"/>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北师大版</w:t>
            </w:r>
          </w:p>
        </w:tc>
        <w:tc>
          <w:tcPr>
            <w:tcW w:w="1260"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章节</w:t>
            </w:r>
          </w:p>
        </w:tc>
        <w:tc>
          <w:tcPr>
            <w:tcW w:w="1655" w:type="dxa"/>
            <w:gridSpan w:val="2"/>
            <w:vAlign w:val="center"/>
          </w:tcPr>
          <w:p w:rsidR="002B2DA3" w:rsidRDefault="00883643" w:rsidP="00D72208">
            <w:pPr>
              <w:adjustRightInd w:val="0"/>
              <w:snapToGrid w:val="0"/>
              <w:ind w:leftChars="50" w:left="345" w:hangingChars="100" w:hanging="240"/>
              <w:rPr>
                <w:rFonts w:ascii="仿宋_GB2312" w:eastAsia="仿宋_GB2312" w:hAnsi="楷体"/>
                <w:sz w:val="24"/>
              </w:rPr>
            </w:pPr>
            <w:r>
              <w:rPr>
                <w:rFonts w:ascii="仿宋_GB2312" w:eastAsia="仿宋_GB2312" w:hAnsi="楷体" w:hint="eastAsia"/>
                <w:sz w:val="24"/>
              </w:rPr>
              <w:t xml:space="preserve">第九单元 </w:t>
            </w:r>
            <w:r w:rsidR="00D72208">
              <w:rPr>
                <w:rFonts w:ascii="仿宋_GB2312" w:eastAsia="仿宋_GB2312" w:hAnsi="楷体" w:hint="eastAsia"/>
                <w:sz w:val="24"/>
              </w:rPr>
              <w:t xml:space="preserve"> </w:t>
            </w:r>
            <w:r>
              <w:rPr>
                <w:rFonts w:ascii="仿宋_GB2312" w:eastAsia="仿宋_GB2312" w:hAnsi="楷体" w:hint="eastAsia"/>
                <w:sz w:val="24"/>
              </w:rPr>
              <w:t>除法</w:t>
            </w:r>
          </w:p>
        </w:tc>
      </w:tr>
      <w:tr w:rsidR="002B2DA3">
        <w:trPr>
          <w:trHeight w:val="461"/>
        </w:trPr>
        <w:tc>
          <w:tcPr>
            <w:tcW w:w="2087"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课时</w:t>
            </w:r>
          </w:p>
        </w:tc>
        <w:tc>
          <w:tcPr>
            <w:tcW w:w="4049" w:type="dxa"/>
            <w:gridSpan w:val="3"/>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第   一  课时</w:t>
            </w:r>
          </w:p>
        </w:tc>
        <w:tc>
          <w:tcPr>
            <w:tcW w:w="1260"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年级</w:t>
            </w:r>
          </w:p>
        </w:tc>
        <w:tc>
          <w:tcPr>
            <w:tcW w:w="1655"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二年级</w:t>
            </w:r>
          </w:p>
        </w:tc>
      </w:tr>
      <w:tr w:rsidR="002B2DA3">
        <w:trPr>
          <w:trHeight w:val="1685"/>
        </w:trPr>
        <w:tc>
          <w:tcPr>
            <w:tcW w:w="9051" w:type="dxa"/>
            <w:gridSpan w:val="9"/>
          </w:tcPr>
          <w:p w:rsidR="002B2DA3" w:rsidRDefault="00883643">
            <w:pPr>
              <w:adjustRightInd w:val="0"/>
              <w:snapToGrid w:val="0"/>
              <w:spacing w:beforeLines="50" w:before="156" w:afterLines="30" w:after="93"/>
              <w:rPr>
                <w:rFonts w:ascii="仿宋_GB2312" w:eastAsia="仿宋_GB2312" w:hAnsi="楷体"/>
                <w:b/>
                <w:sz w:val="24"/>
              </w:rPr>
            </w:pPr>
            <w:r>
              <w:rPr>
                <w:rFonts w:ascii="仿宋_GB2312" w:eastAsia="仿宋_GB2312" w:hAnsi="楷体" w:hint="eastAsia"/>
                <w:b/>
                <w:sz w:val="24"/>
              </w:rPr>
              <w:t>二、教学目标</w:t>
            </w:r>
          </w:p>
          <w:p w:rsidR="002B2DA3" w:rsidRDefault="00883643">
            <w:pPr>
              <w:rPr>
                <w:rFonts w:ascii="仿宋" w:eastAsia="仿宋" w:hAnsi="仿宋" w:cs="仿宋"/>
                <w:sz w:val="24"/>
                <w:szCs w:val="24"/>
              </w:rPr>
            </w:pPr>
            <w:r>
              <w:rPr>
                <w:rFonts w:ascii="仿宋" w:eastAsia="仿宋" w:hAnsi="仿宋" w:cs="仿宋" w:hint="eastAsia"/>
                <w:sz w:val="24"/>
                <w:szCs w:val="24"/>
              </w:rPr>
              <w:t>1、理解除法求商问题的过程，进一步体会除法的意义，并掌握用6—9的乘法口诀求商的方法。</w:t>
            </w:r>
          </w:p>
          <w:p w:rsidR="002B2DA3" w:rsidRDefault="00883643">
            <w:pPr>
              <w:rPr>
                <w:rFonts w:ascii="仿宋" w:eastAsia="仿宋" w:hAnsi="仿宋" w:cs="仿宋"/>
                <w:sz w:val="24"/>
                <w:szCs w:val="24"/>
              </w:rPr>
            </w:pPr>
            <w:r>
              <w:rPr>
                <w:rFonts w:ascii="仿宋" w:eastAsia="仿宋" w:hAnsi="仿宋" w:cs="仿宋" w:hint="eastAsia"/>
                <w:sz w:val="24"/>
                <w:szCs w:val="24"/>
              </w:rPr>
              <w:t>2、能运用不同的计算方法解决除法问题，通过比较与分析，体会到用乘法口诀求商的简便性。</w:t>
            </w:r>
          </w:p>
          <w:p w:rsidR="002B2DA3" w:rsidRDefault="00883643">
            <w:pPr>
              <w:rPr>
                <w:rFonts w:ascii="仿宋" w:eastAsia="仿宋" w:hAnsi="仿宋" w:cs="仿宋"/>
                <w:sz w:val="24"/>
                <w:szCs w:val="24"/>
              </w:rPr>
            </w:pPr>
            <w:r>
              <w:rPr>
                <w:rFonts w:ascii="仿宋" w:eastAsia="仿宋" w:hAnsi="仿宋" w:cs="仿宋" w:hint="eastAsia"/>
                <w:sz w:val="24"/>
                <w:szCs w:val="24"/>
              </w:rPr>
              <w:t>3、通过对情境图中不同问题的解决，体会除法与乘法的互逆关系，提高运算能力和用不同方法解决生活中简单问题的能力。</w:t>
            </w:r>
          </w:p>
          <w:p w:rsidR="002B2DA3" w:rsidRDefault="00883643">
            <w:pPr>
              <w:rPr>
                <w:rFonts w:ascii="仿宋" w:eastAsia="仿宋" w:hAnsi="仿宋" w:cs="仿宋"/>
                <w:sz w:val="24"/>
                <w:szCs w:val="24"/>
              </w:rPr>
            </w:pPr>
            <w:r>
              <w:rPr>
                <w:rFonts w:ascii="仿宋" w:eastAsia="仿宋" w:hAnsi="仿宋" w:cs="仿宋" w:hint="eastAsia"/>
                <w:sz w:val="24"/>
                <w:szCs w:val="24"/>
              </w:rPr>
              <w:t>4、通过有价值的数学探索活动，初步形成利用已有的知识经验自主解决问题的学习方法，激发学生学习欲望，引导学生深度思考。</w:t>
            </w:r>
          </w:p>
          <w:p w:rsidR="002B2DA3" w:rsidRDefault="002B2DA3">
            <w:pPr>
              <w:adjustRightInd w:val="0"/>
              <w:snapToGrid w:val="0"/>
              <w:spacing w:beforeLines="50" w:before="156" w:afterLines="30" w:after="93"/>
              <w:rPr>
                <w:rFonts w:ascii="仿宋" w:eastAsia="仿宋" w:hAnsi="仿宋"/>
                <w:sz w:val="24"/>
                <w:szCs w:val="24"/>
              </w:rPr>
            </w:pPr>
          </w:p>
        </w:tc>
      </w:tr>
      <w:tr w:rsidR="002B2DA3">
        <w:trPr>
          <w:trHeight w:val="1552"/>
        </w:trPr>
        <w:tc>
          <w:tcPr>
            <w:tcW w:w="9051" w:type="dxa"/>
            <w:gridSpan w:val="9"/>
          </w:tcPr>
          <w:p w:rsidR="002B2DA3" w:rsidRDefault="00883643">
            <w:pPr>
              <w:adjustRightInd w:val="0"/>
              <w:snapToGrid w:val="0"/>
              <w:spacing w:afterLines="30" w:after="93"/>
              <w:rPr>
                <w:rFonts w:ascii="仿宋_GB2312" w:eastAsia="仿宋_GB2312" w:hAnsi="楷体"/>
                <w:b/>
                <w:sz w:val="24"/>
              </w:rPr>
            </w:pPr>
            <w:r>
              <w:rPr>
                <w:rFonts w:ascii="仿宋_GB2312" w:eastAsia="仿宋_GB2312" w:hAnsi="楷体" w:hint="eastAsia"/>
                <w:b/>
                <w:sz w:val="24"/>
              </w:rPr>
              <w:t>三、学习者分析</w:t>
            </w:r>
          </w:p>
          <w:p w:rsidR="002B2DA3" w:rsidRDefault="00883643">
            <w:pPr>
              <w:ind w:firstLineChars="200" w:firstLine="480"/>
              <w:rPr>
                <w:rFonts w:ascii="仿宋" w:eastAsia="仿宋" w:hAnsi="仿宋" w:cs="仿宋"/>
                <w:sz w:val="24"/>
                <w:szCs w:val="24"/>
              </w:rPr>
            </w:pPr>
            <w:r>
              <w:rPr>
                <w:rFonts w:ascii="仿宋" w:eastAsia="仿宋" w:hAnsi="仿宋" w:hint="eastAsia"/>
                <w:sz w:val="24"/>
                <w:szCs w:val="24"/>
              </w:rPr>
              <w:t>活泼好动是二年级学生的年龄和心理特点,孩子们好奇心和求知欲很强，有意注意力时间稍短。教师需要有效进行动静结合，</w:t>
            </w:r>
            <w:r w:rsidR="003E7F79">
              <w:rPr>
                <w:rFonts w:ascii="仿宋" w:eastAsia="仿宋" w:hAnsi="仿宋" w:hint="eastAsia"/>
                <w:sz w:val="24"/>
                <w:szCs w:val="24"/>
              </w:rPr>
              <w:t>而在教学中使用一对一电子设备，设置丰富多彩的活动能</w:t>
            </w:r>
            <w:r>
              <w:rPr>
                <w:rFonts w:ascii="仿宋" w:eastAsia="仿宋" w:hAnsi="仿宋" w:hint="eastAsia"/>
                <w:sz w:val="24"/>
                <w:szCs w:val="24"/>
              </w:rPr>
              <w:t>提高学生们的参与热情，</w:t>
            </w:r>
            <w:r>
              <w:rPr>
                <w:rFonts w:ascii="仿宋" w:eastAsia="仿宋" w:hAnsi="仿宋" w:cs="仿宋" w:hint="eastAsia"/>
                <w:sz w:val="24"/>
                <w:szCs w:val="24"/>
              </w:rPr>
              <w:t>本节课是在学生已经初步有了对除法含义的体会，学会了用2-9的乘法口诀和用2-5的乘法口诀算表内除法的基础上进行教学的。教材通过长颈鹿给小鸟准备房子的情境，让学生进一步学习用乘法口诀求商，在教学时，教师充分利用该情境，让学生通过独立思考、合作交流的学习方式经历解决问题的过程，学会用乘法口诀解决除法计算问题。使学生获得学习数学的成功体验。最后展开的数学故事有利于激发学生的兴趣，学会应用。</w:t>
            </w:r>
          </w:p>
          <w:p w:rsidR="002B2DA3" w:rsidRDefault="002B2DA3">
            <w:pPr>
              <w:adjustRightInd w:val="0"/>
              <w:snapToGrid w:val="0"/>
              <w:spacing w:afterLines="30" w:after="93"/>
              <w:rPr>
                <w:rFonts w:ascii="仿宋" w:eastAsia="仿宋" w:hAnsi="仿宋"/>
                <w:sz w:val="24"/>
                <w:szCs w:val="24"/>
              </w:rPr>
            </w:pPr>
          </w:p>
        </w:tc>
      </w:tr>
      <w:tr w:rsidR="002B2DA3">
        <w:trPr>
          <w:trHeight w:val="462"/>
        </w:trPr>
        <w:tc>
          <w:tcPr>
            <w:tcW w:w="9051" w:type="dxa"/>
            <w:gridSpan w:val="9"/>
          </w:tcPr>
          <w:p w:rsidR="002B2DA3" w:rsidRDefault="00883643">
            <w:pPr>
              <w:adjustRightInd w:val="0"/>
              <w:snapToGrid w:val="0"/>
              <w:spacing w:afterLines="30" w:after="93"/>
              <w:rPr>
                <w:rFonts w:ascii="仿宋_GB2312" w:eastAsia="仿宋_GB2312" w:hAnsi="楷体"/>
                <w:b/>
                <w:sz w:val="24"/>
              </w:rPr>
            </w:pPr>
            <w:r>
              <w:rPr>
                <w:rFonts w:ascii="仿宋_GB2312" w:eastAsia="仿宋_GB2312" w:hAnsi="楷体" w:hint="eastAsia"/>
                <w:b/>
                <w:sz w:val="24"/>
              </w:rPr>
              <w:t>四、教学重难点分析及解决措施</w:t>
            </w:r>
          </w:p>
          <w:p w:rsidR="002B2DA3" w:rsidRDefault="00883643">
            <w:pPr>
              <w:rPr>
                <w:rFonts w:ascii="仿宋" w:eastAsia="仿宋" w:hAnsi="仿宋" w:cs="仿宋"/>
                <w:sz w:val="24"/>
                <w:szCs w:val="24"/>
              </w:rPr>
            </w:pPr>
            <w:r>
              <w:rPr>
                <w:rFonts w:ascii="仿宋_GB2312" w:eastAsia="仿宋_GB2312" w:hAnsi="楷体" w:hint="eastAsia"/>
                <w:sz w:val="24"/>
              </w:rPr>
              <w:t>教学重点分析：学会</w:t>
            </w:r>
            <w:r>
              <w:rPr>
                <w:rFonts w:ascii="仿宋" w:eastAsia="仿宋" w:hAnsi="仿宋" w:cs="仿宋" w:hint="eastAsia"/>
                <w:sz w:val="24"/>
                <w:szCs w:val="24"/>
              </w:rPr>
              <w:t>不同的解决除法求商的方法，熟练并运用6—9的乘法口诀求商。</w:t>
            </w:r>
          </w:p>
          <w:p w:rsidR="002B2DA3" w:rsidRDefault="002B2DA3">
            <w:pPr>
              <w:adjustRightInd w:val="0"/>
              <w:snapToGrid w:val="0"/>
              <w:spacing w:afterLines="30" w:after="93"/>
              <w:ind w:left="1680" w:hangingChars="700" w:hanging="1680"/>
              <w:rPr>
                <w:rFonts w:ascii="仿宋" w:eastAsia="仿宋" w:hAnsi="仿宋" w:cs="仿宋"/>
                <w:kern w:val="0"/>
                <w:sz w:val="24"/>
                <w:szCs w:val="24"/>
              </w:rPr>
            </w:pPr>
          </w:p>
          <w:p w:rsidR="002B2DA3" w:rsidRDefault="00883643">
            <w:pPr>
              <w:adjustRightInd w:val="0"/>
              <w:snapToGrid w:val="0"/>
              <w:spacing w:afterLines="30" w:after="93"/>
              <w:ind w:left="1200" w:hangingChars="500" w:hanging="1200"/>
              <w:rPr>
                <w:rFonts w:ascii="仿宋" w:eastAsia="仿宋" w:hAnsi="仿宋" w:cs="仿宋"/>
                <w:kern w:val="0"/>
                <w:sz w:val="24"/>
                <w:szCs w:val="24"/>
              </w:rPr>
            </w:pPr>
            <w:r>
              <w:rPr>
                <w:rFonts w:ascii="仿宋" w:eastAsia="仿宋" w:hAnsi="仿宋" w:cs="仿宋" w:hint="eastAsia"/>
                <w:kern w:val="0"/>
                <w:sz w:val="24"/>
                <w:szCs w:val="24"/>
              </w:rPr>
              <w:t>解决措施：</w:t>
            </w:r>
            <w:r w:rsidR="00922B3E">
              <w:rPr>
                <w:rFonts w:ascii="仿宋" w:eastAsia="仿宋" w:hAnsi="仿宋" w:cs="仿宋" w:hint="eastAsia"/>
                <w:kern w:val="0"/>
                <w:sz w:val="24"/>
                <w:szCs w:val="24"/>
              </w:rPr>
              <w:t>通过</w:t>
            </w:r>
            <w:r>
              <w:rPr>
                <w:rFonts w:ascii="仿宋" w:eastAsia="仿宋" w:hAnsi="仿宋" w:cs="仿宋" w:hint="eastAsia"/>
                <w:kern w:val="0"/>
                <w:sz w:val="24"/>
                <w:szCs w:val="24"/>
              </w:rPr>
              <w:t>课前测了解学生解决除法求商问题时的不同方法，利用一对一设备在课中展示课前测云图，让学生交流讨论后说出对不同方法的理解并归纳总结出利用乘法口诀求商最简便。</w:t>
            </w:r>
          </w:p>
          <w:p w:rsidR="002B2DA3" w:rsidRDefault="002B2DA3">
            <w:pPr>
              <w:adjustRightInd w:val="0"/>
              <w:snapToGrid w:val="0"/>
              <w:spacing w:afterLines="30" w:after="93"/>
              <w:ind w:left="1200" w:hangingChars="500" w:hanging="1200"/>
              <w:rPr>
                <w:rFonts w:ascii="仿宋" w:eastAsia="仿宋" w:hAnsi="仿宋" w:cs="仿宋"/>
                <w:kern w:val="0"/>
                <w:sz w:val="24"/>
                <w:szCs w:val="24"/>
              </w:rPr>
            </w:pPr>
          </w:p>
          <w:p w:rsidR="002B2DA3" w:rsidRDefault="00883643">
            <w:pPr>
              <w:rPr>
                <w:rFonts w:ascii="仿宋" w:eastAsia="仿宋" w:hAnsi="仿宋" w:cs="仿宋"/>
                <w:sz w:val="24"/>
                <w:szCs w:val="24"/>
              </w:rPr>
            </w:pPr>
            <w:r>
              <w:rPr>
                <w:rFonts w:ascii="仿宋" w:eastAsia="仿宋" w:hAnsi="仿宋" w:cs="仿宋" w:hint="eastAsia"/>
                <w:kern w:val="0"/>
                <w:sz w:val="24"/>
                <w:szCs w:val="24"/>
              </w:rPr>
              <w:t>教学难点分析：</w:t>
            </w:r>
            <w:r>
              <w:rPr>
                <w:rFonts w:ascii="仿宋" w:eastAsia="仿宋" w:hAnsi="仿宋" w:cs="仿宋" w:hint="eastAsia"/>
                <w:sz w:val="24"/>
                <w:szCs w:val="24"/>
              </w:rPr>
              <w:t>建立解决除法问题的数学模型，理解乘除法之间的互逆关系。</w:t>
            </w:r>
          </w:p>
          <w:p w:rsidR="002B2DA3" w:rsidRDefault="002B2DA3">
            <w:pPr>
              <w:rPr>
                <w:rFonts w:ascii="仿宋" w:eastAsia="仿宋" w:hAnsi="仿宋" w:cs="仿宋"/>
                <w:sz w:val="24"/>
                <w:szCs w:val="24"/>
              </w:rPr>
            </w:pPr>
          </w:p>
          <w:p w:rsidR="002B2DA3" w:rsidRDefault="00731424" w:rsidP="00731424">
            <w:pPr>
              <w:adjustRightInd w:val="0"/>
              <w:snapToGrid w:val="0"/>
              <w:spacing w:afterLines="30" w:after="93"/>
              <w:rPr>
                <w:rFonts w:ascii="仿宋" w:eastAsia="仿宋" w:hAnsi="仿宋"/>
                <w:sz w:val="24"/>
                <w:szCs w:val="24"/>
              </w:rPr>
            </w:pPr>
            <w:r>
              <w:rPr>
                <w:rFonts w:ascii="仿宋" w:eastAsia="仿宋" w:hAnsi="仿宋" w:hint="eastAsia"/>
                <w:sz w:val="24"/>
                <w:szCs w:val="24"/>
              </w:rPr>
              <w:lastRenderedPageBreak/>
              <w:t>解决措施：使用互动平板展示云图，让学生在欣赏他人的作品中获取经验，学会表达。并</w:t>
            </w:r>
            <w:r w:rsidR="00883643">
              <w:rPr>
                <w:rFonts w:ascii="仿宋" w:eastAsia="仿宋" w:hAnsi="仿宋" w:hint="eastAsia"/>
                <w:sz w:val="24"/>
                <w:szCs w:val="24"/>
              </w:rPr>
              <w:t>利用一对一</w:t>
            </w:r>
            <w:r>
              <w:rPr>
                <w:rFonts w:ascii="仿宋" w:eastAsia="仿宋" w:hAnsi="仿宋" w:hint="eastAsia"/>
                <w:sz w:val="24"/>
                <w:szCs w:val="24"/>
              </w:rPr>
              <w:t>电子</w:t>
            </w:r>
            <w:r w:rsidR="00883643">
              <w:rPr>
                <w:rFonts w:ascii="仿宋" w:eastAsia="仿宋" w:hAnsi="仿宋" w:hint="eastAsia"/>
                <w:sz w:val="24"/>
                <w:szCs w:val="24"/>
              </w:rPr>
              <w:t>设备引导每一个学生动脑动手</w:t>
            </w:r>
            <w:r>
              <w:rPr>
                <w:rFonts w:ascii="仿宋" w:eastAsia="仿宋" w:hAnsi="仿宋" w:hint="eastAsia"/>
                <w:sz w:val="24"/>
                <w:szCs w:val="24"/>
              </w:rPr>
              <w:t>去</w:t>
            </w:r>
            <w:r w:rsidR="00883643">
              <w:rPr>
                <w:rFonts w:ascii="仿宋" w:eastAsia="仿宋" w:hAnsi="仿宋" w:hint="eastAsia"/>
                <w:sz w:val="24"/>
                <w:szCs w:val="24"/>
              </w:rPr>
              <w:t>解决问题，培养自主学习的能力。</w:t>
            </w:r>
          </w:p>
          <w:p w:rsidR="002B2DA3" w:rsidRDefault="002B2DA3">
            <w:pPr>
              <w:adjustRightInd w:val="0"/>
              <w:snapToGrid w:val="0"/>
              <w:spacing w:afterLines="30" w:after="93"/>
              <w:rPr>
                <w:rFonts w:ascii="仿宋" w:eastAsia="仿宋" w:hAnsi="仿宋"/>
                <w:sz w:val="24"/>
                <w:szCs w:val="24"/>
              </w:rPr>
            </w:pPr>
          </w:p>
        </w:tc>
      </w:tr>
      <w:tr w:rsidR="002B2DA3">
        <w:trPr>
          <w:trHeight w:val="461"/>
        </w:trPr>
        <w:tc>
          <w:tcPr>
            <w:tcW w:w="9051" w:type="dxa"/>
            <w:gridSpan w:val="9"/>
          </w:tcPr>
          <w:p w:rsidR="002B2DA3" w:rsidRDefault="00883643">
            <w:pPr>
              <w:adjustRightInd w:val="0"/>
              <w:snapToGrid w:val="0"/>
              <w:spacing w:afterLines="30" w:after="93"/>
              <w:rPr>
                <w:rFonts w:ascii="仿宋_GB2312" w:eastAsia="仿宋_GB2312" w:hAnsi="楷体"/>
                <w:b/>
                <w:sz w:val="24"/>
              </w:rPr>
            </w:pPr>
            <w:r>
              <w:rPr>
                <w:rFonts w:ascii="仿宋_GB2312" w:eastAsia="仿宋_GB2312" w:hAnsi="楷体" w:hint="eastAsia"/>
                <w:b/>
                <w:sz w:val="24"/>
              </w:rPr>
              <w:lastRenderedPageBreak/>
              <w:t>五、教学设计</w:t>
            </w:r>
          </w:p>
        </w:tc>
      </w:tr>
      <w:tr w:rsidR="002B2DA3">
        <w:trPr>
          <w:trHeight w:val="461"/>
        </w:trPr>
        <w:tc>
          <w:tcPr>
            <w:tcW w:w="1393"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教学环节</w:t>
            </w:r>
          </w:p>
        </w:tc>
        <w:tc>
          <w:tcPr>
            <w:tcW w:w="2106" w:type="dxa"/>
            <w:gridSpan w:val="2"/>
          </w:tcPr>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起止时间（’”- ’”）</w:t>
            </w:r>
          </w:p>
        </w:tc>
        <w:tc>
          <w:tcPr>
            <w:tcW w:w="1396" w:type="dxa"/>
            <w:vAlign w:val="center"/>
          </w:tcPr>
          <w:p w:rsidR="002B2DA3" w:rsidRDefault="00883643">
            <w:pPr>
              <w:adjustRightInd w:val="0"/>
              <w:snapToGrid w:val="0"/>
              <w:jc w:val="center"/>
              <w:rPr>
                <w:rFonts w:ascii="仿宋_GB2312" w:eastAsia="仿宋_GB2312" w:hAnsi="楷体"/>
                <w:sz w:val="24"/>
                <w:highlight w:val="cyan"/>
              </w:rPr>
            </w:pPr>
            <w:r>
              <w:rPr>
                <w:rFonts w:ascii="仿宋_GB2312" w:eastAsia="仿宋_GB2312" w:hAnsi="楷体" w:hint="eastAsia"/>
                <w:sz w:val="24"/>
              </w:rPr>
              <w:t>环节目标</w:t>
            </w:r>
          </w:p>
        </w:tc>
        <w:tc>
          <w:tcPr>
            <w:tcW w:w="1507"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教学内容</w:t>
            </w:r>
          </w:p>
        </w:tc>
        <w:tc>
          <w:tcPr>
            <w:tcW w:w="1252"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学生活动</w:t>
            </w:r>
          </w:p>
        </w:tc>
        <w:tc>
          <w:tcPr>
            <w:tcW w:w="1397" w:type="dxa"/>
            <w:vAlign w:val="center"/>
          </w:tcPr>
          <w:p w:rsidR="002B2DA3" w:rsidRDefault="00883643">
            <w:pPr>
              <w:adjustRightInd w:val="0"/>
              <w:snapToGrid w:val="0"/>
              <w:jc w:val="left"/>
              <w:rPr>
                <w:rFonts w:ascii="仿宋_GB2312" w:eastAsia="仿宋_GB2312" w:hAnsi="楷体"/>
                <w:sz w:val="24"/>
              </w:rPr>
            </w:pPr>
            <w:r>
              <w:rPr>
                <w:rFonts w:ascii="仿宋_GB2312" w:eastAsia="仿宋_GB2312" w:hAnsi="楷体" w:hint="eastAsia"/>
                <w:sz w:val="24"/>
              </w:rPr>
              <w:t xml:space="preserve">媒体作用及分析 </w:t>
            </w:r>
          </w:p>
        </w:tc>
      </w:tr>
      <w:tr w:rsidR="002B2DA3">
        <w:trPr>
          <w:trHeight w:val="461"/>
        </w:trPr>
        <w:tc>
          <w:tcPr>
            <w:tcW w:w="1393"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激趣引入</w:t>
            </w:r>
          </w:p>
        </w:tc>
        <w:tc>
          <w:tcPr>
            <w:tcW w:w="2106" w:type="dxa"/>
            <w:gridSpan w:val="2"/>
          </w:tcPr>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2’30’’—3’58’’</w:t>
            </w:r>
          </w:p>
        </w:tc>
        <w:tc>
          <w:tcPr>
            <w:tcW w:w="1396" w:type="dxa"/>
            <w:vAlign w:val="center"/>
          </w:tcPr>
          <w:p w:rsidR="002B2DA3" w:rsidRDefault="00883643">
            <w:pPr>
              <w:adjustRightInd w:val="0"/>
              <w:snapToGrid w:val="0"/>
              <w:jc w:val="center"/>
              <w:rPr>
                <w:rFonts w:ascii="仿宋" w:eastAsia="仿宋" w:hAnsi="仿宋"/>
                <w:sz w:val="24"/>
                <w:szCs w:val="24"/>
              </w:rPr>
            </w:pPr>
            <w:r>
              <w:rPr>
                <w:rFonts w:ascii="仿宋" w:eastAsia="仿宋" w:hAnsi="仿宋" w:cs="宋体" w:hint="eastAsia"/>
                <w:kern w:val="0"/>
                <w:sz w:val="24"/>
                <w:szCs w:val="24"/>
              </w:rPr>
              <w:t>用讲故事</w:t>
            </w:r>
            <w:r w:rsidR="00AA6AC0">
              <w:rPr>
                <w:rFonts w:ascii="仿宋" w:eastAsia="仿宋" w:hAnsi="仿宋" w:cs="宋体" w:hint="eastAsia"/>
                <w:kern w:val="0"/>
                <w:sz w:val="24"/>
                <w:szCs w:val="24"/>
              </w:rPr>
              <w:t>的方式提高学生课堂专注力与积极参与度</w:t>
            </w:r>
            <w:r>
              <w:rPr>
                <w:rFonts w:ascii="仿宋" w:eastAsia="仿宋" w:hAnsi="仿宋" w:cs="宋体" w:hint="eastAsia"/>
                <w:kern w:val="0"/>
                <w:sz w:val="24"/>
                <w:szCs w:val="24"/>
              </w:rPr>
              <w:t>。为新课的学习做好准备</w:t>
            </w:r>
          </w:p>
        </w:tc>
        <w:tc>
          <w:tcPr>
            <w:tcW w:w="1507"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引入课题（长颈鹿需要准备几间房间？）</w:t>
            </w:r>
          </w:p>
        </w:tc>
        <w:tc>
          <w:tcPr>
            <w:tcW w:w="1252"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调动学生兴趣，引发</w:t>
            </w:r>
            <w:r w:rsidR="00AA6AC0">
              <w:rPr>
                <w:rFonts w:ascii="仿宋_GB2312" w:eastAsia="仿宋_GB2312" w:hAnsi="楷体" w:hint="eastAsia"/>
                <w:sz w:val="24"/>
              </w:rPr>
              <w:t>学生</w:t>
            </w:r>
            <w:r>
              <w:rPr>
                <w:rFonts w:ascii="仿宋_GB2312" w:eastAsia="仿宋_GB2312" w:hAnsi="楷体" w:hint="eastAsia"/>
                <w:sz w:val="24"/>
              </w:rPr>
              <w:t>思考</w:t>
            </w:r>
          </w:p>
        </w:tc>
        <w:tc>
          <w:tcPr>
            <w:tcW w:w="1397" w:type="dxa"/>
            <w:vAlign w:val="center"/>
          </w:tcPr>
          <w:p w:rsidR="002B2DA3" w:rsidRDefault="00420822">
            <w:pPr>
              <w:adjustRightInd w:val="0"/>
              <w:snapToGrid w:val="0"/>
              <w:jc w:val="left"/>
              <w:rPr>
                <w:rFonts w:ascii="仿宋_GB2312" w:eastAsia="仿宋_GB2312" w:hAnsi="楷体"/>
                <w:sz w:val="24"/>
              </w:rPr>
            </w:pPr>
            <w:r>
              <w:rPr>
                <w:rFonts w:ascii="仿宋_GB2312" w:eastAsia="仿宋_GB2312" w:hAnsi="楷体" w:hint="eastAsia"/>
                <w:sz w:val="24"/>
              </w:rPr>
              <w:t>使用互动白板出示情境图，利用</w:t>
            </w:r>
            <w:r w:rsidR="00883643">
              <w:rPr>
                <w:rFonts w:ascii="仿宋_GB2312" w:eastAsia="仿宋_GB2312" w:hAnsi="楷体" w:hint="eastAsia"/>
                <w:sz w:val="24"/>
              </w:rPr>
              <w:t>故事导入做组织教学，提高学生的学习热情。</w:t>
            </w:r>
          </w:p>
        </w:tc>
      </w:tr>
      <w:tr w:rsidR="002B2DA3">
        <w:trPr>
          <w:trHeight w:val="461"/>
        </w:trPr>
        <w:tc>
          <w:tcPr>
            <w:tcW w:w="1393"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前测反馈</w:t>
            </w:r>
          </w:p>
        </w:tc>
        <w:tc>
          <w:tcPr>
            <w:tcW w:w="2106" w:type="dxa"/>
            <w:gridSpan w:val="2"/>
          </w:tcPr>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3’58’’—11’58’’</w:t>
            </w:r>
          </w:p>
        </w:tc>
        <w:tc>
          <w:tcPr>
            <w:tcW w:w="1396"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出示课前测结果，生交流讨论后汇报，培养学生的团队合作能力</w:t>
            </w:r>
          </w:p>
        </w:tc>
        <w:tc>
          <w:tcPr>
            <w:tcW w:w="1507" w:type="dxa"/>
            <w:gridSpan w:val="2"/>
            <w:vAlign w:val="center"/>
          </w:tcPr>
          <w:p w:rsidR="002B2DA3" w:rsidRDefault="00224878">
            <w:pPr>
              <w:adjustRightInd w:val="0"/>
              <w:snapToGrid w:val="0"/>
              <w:jc w:val="center"/>
              <w:rPr>
                <w:rFonts w:ascii="仿宋_GB2312" w:eastAsia="仿宋_GB2312" w:hAnsi="楷体"/>
                <w:sz w:val="24"/>
              </w:rPr>
            </w:pPr>
            <w:r>
              <w:rPr>
                <w:rFonts w:ascii="仿宋_GB2312" w:eastAsia="仿宋_GB2312" w:hAnsi="楷体" w:hint="eastAsia"/>
                <w:sz w:val="24"/>
              </w:rPr>
              <w:t>理解并阐述</w:t>
            </w:r>
            <w:r w:rsidR="00883643">
              <w:rPr>
                <w:rFonts w:ascii="仿宋_GB2312" w:eastAsia="仿宋_GB2312" w:hAnsi="楷体" w:hint="eastAsia"/>
                <w:sz w:val="24"/>
              </w:rPr>
              <w:t>除法求商的不同方法（列表法、点子图、连减法、乘法口诀求商）</w:t>
            </w:r>
            <w:r>
              <w:rPr>
                <w:rFonts w:ascii="仿宋_GB2312" w:eastAsia="仿宋_GB2312" w:hAnsi="楷体" w:hint="eastAsia"/>
                <w:sz w:val="24"/>
              </w:rPr>
              <w:t>的意义</w:t>
            </w:r>
          </w:p>
        </w:tc>
        <w:tc>
          <w:tcPr>
            <w:tcW w:w="1252" w:type="dxa"/>
            <w:gridSpan w:val="2"/>
            <w:vAlign w:val="center"/>
          </w:tcPr>
          <w:p w:rsidR="002B2DA3" w:rsidRDefault="006372AD">
            <w:pPr>
              <w:adjustRightInd w:val="0"/>
              <w:snapToGrid w:val="0"/>
              <w:jc w:val="center"/>
              <w:rPr>
                <w:rFonts w:ascii="仿宋_GB2312" w:eastAsia="仿宋_GB2312" w:hAnsi="楷体"/>
                <w:sz w:val="24"/>
              </w:rPr>
            </w:pPr>
            <w:r>
              <w:rPr>
                <w:rFonts w:ascii="仿宋_GB2312" w:eastAsia="仿宋_GB2312" w:hAnsi="楷体" w:hint="eastAsia"/>
                <w:sz w:val="24"/>
              </w:rPr>
              <w:t>生生交流讨论后将自己对不同方法的理解分享</w:t>
            </w:r>
          </w:p>
        </w:tc>
        <w:tc>
          <w:tcPr>
            <w:tcW w:w="1397" w:type="dxa"/>
            <w:vAlign w:val="center"/>
          </w:tcPr>
          <w:p w:rsidR="002B2DA3" w:rsidRDefault="00883643">
            <w:pPr>
              <w:adjustRightInd w:val="0"/>
              <w:snapToGrid w:val="0"/>
              <w:jc w:val="left"/>
              <w:rPr>
                <w:rFonts w:ascii="仿宋_GB2312" w:eastAsia="仿宋_GB2312" w:hAnsi="楷体"/>
                <w:sz w:val="24"/>
              </w:rPr>
            </w:pPr>
            <w:r>
              <w:rPr>
                <w:rFonts w:ascii="仿宋_GB2312" w:eastAsia="仿宋_GB2312" w:hAnsi="楷体" w:hint="eastAsia"/>
                <w:sz w:val="24"/>
              </w:rPr>
              <w:t>投屏的方式为生生交流，师生交流提供了便捷</w:t>
            </w:r>
          </w:p>
        </w:tc>
      </w:tr>
      <w:tr w:rsidR="002B2DA3">
        <w:trPr>
          <w:trHeight w:val="461"/>
        </w:trPr>
        <w:tc>
          <w:tcPr>
            <w:tcW w:w="1393"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归纳总结</w:t>
            </w:r>
          </w:p>
        </w:tc>
        <w:tc>
          <w:tcPr>
            <w:tcW w:w="2106" w:type="dxa"/>
            <w:gridSpan w:val="2"/>
          </w:tcPr>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11’58’’—14’00’’</w:t>
            </w:r>
          </w:p>
        </w:tc>
        <w:tc>
          <w:tcPr>
            <w:tcW w:w="1396" w:type="dxa"/>
            <w:vAlign w:val="center"/>
          </w:tcPr>
          <w:p w:rsidR="002B2DA3" w:rsidRDefault="00883643">
            <w:pPr>
              <w:jc w:val="left"/>
              <w:rPr>
                <w:rFonts w:ascii="仿宋" w:eastAsia="仿宋" w:hAnsi="仿宋" w:cs="宋体"/>
                <w:kern w:val="0"/>
                <w:sz w:val="24"/>
                <w:szCs w:val="24"/>
              </w:rPr>
            </w:pPr>
            <w:r>
              <w:rPr>
                <w:rFonts w:ascii="仿宋_GB2312" w:eastAsia="仿宋_GB2312" w:hAnsi="楷体" w:hint="eastAsia"/>
                <w:sz w:val="24"/>
              </w:rPr>
              <w:t>理解利用乘法口诀求商的便捷性</w:t>
            </w:r>
          </w:p>
        </w:tc>
        <w:tc>
          <w:tcPr>
            <w:tcW w:w="1507"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在了解多种解决除法求商的方法后，体会到利用乘法口诀求商的便捷性</w:t>
            </w:r>
          </w:p>
        </w:tc>
        <w:tc>
          <w:tcPr>
            <w:tcW w:w="1252" w:type="dxa"/>
            <w:gridSpan w:val="2"/>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学生投票选择最喜欢的方法并说明原因</w:t>
            </w:r>
          </w:p>
        </w:tc>
        <w:tc>
          <w:tcPr>
            <w:tcW w:w="1397" w:type="dxa"/>
            <w:vAlign w:val="center"/>
          </w:tcPr>
          <w:p w:rsidR="002B2DA3" w:rsidRDefault="009F705B">
            <w:pPr>
              <w:adjustRightInd w:val="0"/>
              <w:snapToGrid w:val="0"/>
              <w:jc w:val="left"/>
              <w:rPr>
                <w:rFonts w:ascii="仿宋_GB2312" w:eastAsia="仿宋_GB2312" w:hAnsi="楷体"/>
                <w:sz w:val="24"/>
              </w:rPr>
            </w:pPr>
            <w:r>
              <w:rPr>
                <w:rFonts w:ascii="仿宋_GB2312" w:eastAsia="仿宋_GB2312" w:hAnsi="楷体" w:hint="eastAsia"/>
                <w:sz w:val="24"/>
              </w:rPr>
              <w:t>学生使用平板进行投票，老师能针对</w:t>
            </w:r>
            <w:r w:rsidR="002A73E6">
              <w:rPr>
                <w:rFonts w:ascii="仿宋_GB2312" w:eastAsia="仿宋_GB2312" w:hAnsi="楷体" w:hint="eastAsia"/>
                <w:sz w:val="24"/>
              </w:rPr>
              <w:t>学生</w:t>
            </w:r>
            <w:r w:rsidR="00883643">
              <w:rPr>
                <w:rFonts w:ascii="仿宋_GB2312" w:eastAsia="仿宋_GB2312" w:hAnsi="楷体" w:hint="eastAsia"/>
                <w:sz w:val="24"/>
              </w:rPr>
              <w:t>学习情况</w:t>
            </w:r>
            <w:r>
              <w:rPr>
                <w:rFonts w:ascii="仿宋_GB2312" w:eastAsia="仿宋_GB2312" w:hAnsi="楷体" w:hint="eastAsia"/>
                <w:sz w:val="24"/>
              </w:rPr>
              <w:t>做及时</w:t>
            </w:r>
            <w:r w:rsidR="00883643">
              <w:rPr>
                <w:rFonts w:ascii="仿宋_GB2312" w:eastAsia="仿宋_GB2312" w:hAnsi="楷体" w:hint="eastAsia"/>
                <w:sz w:val="24"/>
              </w:rPr>
              <w:t>反馈</w:t>
            </w:r>
          </w:p>
        </w:tc>
      </w:tr>
      <w:tr w:rsidR="002B2DA3">
        <w:trPr>
          <w:trHeight w:val="461"/>
        </w:trPr>
        <w:tc>
          <w:tcPr>
            <w:tcW w:w="1393"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深化探究</w:t>
            </w:r>
          </w:p>
        </w:tc>
        <w:tc>
          <w:tcPr>
            <w:tcW w:w="2106" w:type="dxa"/>
            <w:gridSpan w:val="2"/>
          </w:tcPr>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rPr>
                <w:rFonts w:ascii="仿宋_GB2312" w:eastAsia="仿宋_GB2312" w:hAnsi="楷体"/>
                <w:szCs w:val="21"/>
              </w:rPr>
            </w:pPr>
            <w:r>
              <w:rPr>
                <w:rFonts w:ascii="仿宋_GB2312" w:eastAsia="仿宋_GB2312" w:hAnsi="楷体" w:hint="eastAsia"/>
                <w:szCs w:val="21"/>
              </w:rPr>
              <w:t>14’00’’—22’38’’</w:t>
            </w:r>
          </w:p>
        </w:tc>
        <w:tc>
          <w:tcPr>
            <w:tcW w:w="1396" w:type="dxa"/>
            <w:vAlign w:val="center"/>
          </w:tcPr>
          <w:p w:rsidR="002B2DA3" w:rsidRDefault="00883643">
            <w:pPr>
              <w:adjustRightInd w:val="0"/>
              <w:snapToGrid w:val="0"/>
              <w:jc w:val="center"/>
              <w:rPr>
                <w:rFonts w:ascii="仿宋" w:eastAsia="仿宋" w:hAnsi="仿宋"/>
                <w:sz w:val="24"/>
                <w:szCs w:val="24"/>
              </w:rPr>
            </w:pPr>
            <w:r>
              <w:rPr>
                <w:rFonts w:ascii="仿宋" w:eastAsia="仿宋" w:hAnsi="仿宋" w:hint="eastAsia"/>
                <w:sz w:val="24"/>
                <w:szCs w:val="24"/>
              </w:rPr>
              <w:t>进一步理解除法的意义，能运用乘法口诀进行求商，培养学生深度学习能力</w:t>
            </w:r>
          </w:p>
        </w:tc>
        <w:tc>
          <w:tcPr>
            <w:tcW w:w="1507" w:type="dxa"/>
            <w:gridSpan w:val="2"/>
            <w:vAlign w:val="center"/>
          </w:tcPr>
          <w:p w:rsidR="002B2DA3" w:rsidRDefault="00CA372E">
            <w:pPr>
              <w:adjustRightInd w:val="0"/>
              <w:snapToGrid w:val="0"/>
              <w:rPr>
                <w:rFonts w:ascii="仿宋_GB2312" w:eastAsia="仿宋_GB2312" w:hAnsi="楷体"/>
                <w:sz w:val="24"/>
              </w:rPr>
            </w:pPr>
            <w:r>
              <w:rPr>
                <w:rFonts w:ascii="仿宋_GB2312" w:eastAsia="仿宋_GB2312" w:hAnsi="楷体" w:hint="eastAsia"/>
                <w:sz w:val="24"/>
              </w:rPr>
              <w:t>利用长颈鹿与小鸟这一情境图，</w:t>
            </w:r>
            <w:r w:rsidR="00883643">
              <w:rPr>
                <w:rFonts w:ascii="仿宋_GB2312" w:eastAsia="仿宋_GB2312" w:hAnsi="楷体" w:hint="eastAsia"/>
                <w:sz w:val="24"/>
              </w:rPr>
              <w:t>学生筛选数学信息后利用乘法口诀解决长颈鹿用63块木板造了几间房子的问题</w:t>
            </w:r>
          </w:p>
        </w:tc>
        <w:tc>
          <w:tcPr>
            <w:tcW w:w="1252"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生筛选完数学信息，使用互动平板写出答案，与同学交流讨论</w:t>
            </w:r>
          </w:p>
        </w:tc>
        <w:tc>
          <w:tcPr>
            <w:tcW w:w="1397" w:type="dxa"/>
            <w:vAlign w:val="center"/>
          </w:tcPr>
          <w:p w:rsidR="002B2DA3" w:rsidRDefault="00883643">
            <w:pPr>
              <w:adjustRightInd w:val="0"/>
              <w:snapToGrid w:val="0"/>
              <w:jc w:val="left"/>
              <w:rPr>
                <w:rFonts w:ascii="仿宋_GB2312" w:eastAsia="仿宋_GB2312" w:hAnsi="楷体"/>
                <w:sz w:val="24"/>
              </w:rPr>
            </w:pPr>
            <w:r>
              <w:rPr>
                <w:rFonts w:ascii="仿宋_GB2312" w:eastAsia="仿宋_GB2312" w:hAnsi="楷体" w:hint="eastAsia"/>
                <w:sz w:val="24"/>
              </w:rPr>
              <w:t>本环节运用到互动题板，让学生们用闯关的方式在平板上写出自己的答案</w:t>
            </w:r>
            <w:r w:rsidR="003B186F">
              <w:rPr>
                <w:rFonts w:ascii="仿宋_GB2312" w:eastAsia="仿宋_GB2312" w:hAnsi="楷体" w:hint="eastAsia"/>
                <w:sz w:val="24"/>
              </w:rPr>
              <w:t>，增加学习的趣味性，提高学生们的积极参与性</w:t>
            </w:r>
          </w:p>
        </w:tc>
      </w:tr>
      <w:tr w:rsidR="002B2DA3">
        <w:trPr>
          <w:trHeight w:val="461"/>
        </w:trPr>
        <w:tc>
          <w:tcPr>
            <w:tcW w:w="1393" w:type="dxa"/>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lastRenderedPageBreak/>
              <w:t>综合运用</w:t>
            </w:r>
          </w:p>
        </w:tc>
        <w:tc>
          <w:tcPr>
            <w:tcW w:w="2106" w:type="dxa"/>
            <w:gridSpan w:val="2"/>
          </w:tcPr>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22’38’’—32’45’’</w:t>
            </w:r>
          </w:p>
        </w:tc>
        <w:tc>
          <w:tcPr>
            <w:tcW w:w="1396" w:type="dxa"/>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培养学生解决综合问题的能力</w:t>
            </w:r>
          </w:p>
        </w:tc>
        <w:tc>
          <w:tcPr>
            <w:tcW w:w="1507"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继续利用长颈鹿与小鸟这一富有童趣的情景，引导学生解决实际简单问题（还有几间空房间？还能住几只小鸟？）</w:t>
            </w:r>
          </w:p>
        </w:tc>
        <w:tc>
          <w:tcPr>
            <w:tcW w:w="1252"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生通过动脑动手求解综合问题，分享自己的学习成果并将整个情景串联成一个完整的数学故事</w:t>
            </w:r>
          </w:p>
        </w:tc>
        <w:tc>
          <w:tcPr>
            <w:tcW w:w="1397" w:type="dxa"/>
            <w:vAlign w:val="center"/>
          </w:tcPr>
          <w:p w:rsidR="002B2DA3" w:rsidRDefault="00883643">
            <w:pPr>
              <w:adjustRightInd w:val="0"/>
              <w:snapToGrid w:val="0"/>
              <w:jc w:val="left"/>
              <w:rPr>
                <w:rFonts w:ascii="仿宋_GB2312" w:eastAsia="仿宋_GB2312" w:hAnsi="楷体"/>
                <w:sz w:val="24"/>
              </w:rPr>
            </w:pPr>
            <w:r>
              <w:rPr>
                <w:rFonts w:ascii="仿宋_GB2312" w:eastAsia="仿宋_GB2312" w:hAnsi="楷体" w:hint="eastAsia"/>
                <w:sz w:val="24"/>
              </w:rPr>
              <w:t>本环节让学生拍照上传自己的答案</w:t>
            </w:r>
            <w:r w:rsidR="00DA41B9">
              <w:rPr>
                <w:rFonts w:ascii="仿宋_GB2312" w:eastAsia="仿宋_GB2312" w:hAnsi="楷体" w:hint="eastAsia"/>
                <w:sz w:val="24"/>
              </w:rPr>
              <w:t>，</w:t>
            </w:r>
            <w:r>
              <w:rPr>
                <w:rFonts w:ascii="仿宋_GB2312" w:eastAsia="仿宋_GB2312" w:hAnsi="楷体" w:hint="eastAsia"/>
                <w:sz w:val="24"/>
              </w:rPr>
              <w:t>与同学交流讨论</w:t>
            </w:r>
            <w:r w:rsidR="003B186F">
              <w:rPr>
                <w:rFonts w:ascii="仿宋_GB2312" w:eastAsia="仿宋_GB2312" w:hAnsi="楷体" w:hint="eastAsia"/>
                <w:sz w:val="24"/>
              </w:rPr>
              <w:t>，培养学生团队合作和交流的能力</w:t>
            </w:r>
          </w:p>
          <w:p w:rsidR="002B2DA3" w:rsidRDefault="002B2DA3">
            <w:pPr>
              <w:adjustRightInd w:val="0"/>
              <w:snapToGrid w:val="0"/>
              <w:jc w:val="left"/>
              <w:rPr>
                <w:rFonts w:ascii="仿宋_GB2312" w:eastAsia="仿宋_GB2312" w:hAnsi="楷体"/>
                <w:sz w:val="24"/>
              </w:rPr>
            </w:pPr>
          </w:p>
        </w:tc>
      </w:tr>
      <w:tr w:rsidR="002B2DA3">
        <w:trPr>
          <w:trHeight w:val="461"/>
        </w:trPr>
        <w:tc>
          <w:tcPr>
            <w:tcW w:w="1393"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巩固练习</w:t>
            </w:r>
          </w:p>
        </w:tc>
        <w:tc>
          <w:tcPr>
            <w:tcW w:w="2106" w:type="dxa"/>
            <w:gridSpan w:val="2"/>
          </w:tcPr>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 xml:space="preserve"> </w:t>
            </w: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32’45’’—39’5’’</w:t>
            </w: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 xml:space="preserve">           </w:t>
            </w:r>
          </w:p>
        </w:tc>
        <w:tc>
          <w:tcPr>
            <w:tcW w:w="1396" w:type="dxa"/>
            <w:vAlign w:val="center"/>
          </w:tcPr>
          <w:p w:rsidR="002B2DA3" w:rsidRDefault="00883643">
            <w:pPr>
              <w:jc w:val="left"/>
              <w:rPr>
                <w:rFonts w:ascii="仿宋" w:eastAsia="仿宋" w:hAnsi="仿宋" w:cs="宋体"/>
                <w:kern w:val="0"/>
                <w:sz w:val="24"/>
                <w:szCs w:val="24"/>
              </w:rPr>
            </w:pPr>
            <w:r>
              <w:rPr>
                <w:rFonts w:ascii="仿宋" w:eastAsia="仿宋" w:hAnsi="仿宋" w:cs="宋体" w:hint="eastAsia"/>
                <w:kern w:val="0"/>
                <w:sz w:val="24"/>
                <w:szCs w:val="24"/>
              </w:rPr>
              <w:t>进一步感受利用乘法口诀求商的便利性</w:t>
            </w:r>
          </w:p>
        </w:tc>
        <w:tc>
          <w:tcPr>
            <w:tcW w:w="1507"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通过完成“送小鸟回家”练习题，让学生进一步巩固利用乘法口诀求商</w:t>
            </w:r>
          </w:p>
        </w:tc>
        <w:tc>
          <w:tcPr>
            <w:tcW w:w="1252"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学生独自完成练习题后与老师和同学进行交流分享方法</w:t>
            </w:r>
          </w:p>
        </w:tc>
        <w:tc>
          <w:tcPr>
            <w:tcW w:w="1397" w:type="dxa"/>
            <w:vAlign w:val="center"/>
          </w:tcPr>
          <w:p w:rsidR="002B2DA3" w:rsidRDefault="00883643">
            <w:pPr>
              <w:adjustRightInd w:val="0"/>
              <w:snapToGrid w:val="0"/>
              <w:jc w:val="left"/>
              <w:rPr>
                <w:rFonts w:ascii="仿宋_GB2312" w:eastAsia="仿宋_GB2312" w:hAnsi="楷体"/>
                <w:sz w:val="24"/>
              </w:rPr>
            </w:pPr>
            <w:r>
              <w:rPr>
                <w:rFonts w:ascii="仿宋_GB2312" w:eastAsia="仿宋_GB2312" w:hAnsi="楷体" w:hint="eastAsia"/>
                <w:sz w:val="24"/>
              </w:rPr>
              <w:t>使用平板完成送小鸟回家练习题，巩固</w:t>
            </w:r>
            <w:r w:rsidR="003B186F">
              <w:rPr>
                <w:rFonts w:ascii="仿宋_GB2312" w:eastAsia="仿宋_GB2312" w:hAnsi="楷体" w:hint="eastAsia"/>
                <w:sz w:val="24"/>
              </w:rPr>
              <w:t>了</w:t>
            </w:r>
            <w:r>
              <w:rPr>
                <w:rFonts w:ascii="仿宋_GB2312" w:eastAsia="仿宋_GB2312" w:hAnsi="楷体" w:hint="eastAsia"/>
                <w:sz w:val="24"/>
              </w:rPr>
              <w:t>利用乘法口诀求商的方法。</w:t>
            </w:r>
            <w:r w:rsidR="003B186F">
              <w:rPr>
                <w:rFonts w:ascii="仿宋_GB2312" w:eastAsia="仿宋_GB2312" w:hAnsi="楷体" w:hint="eastAsia"/>
                <w:sz w:val="24"/>
              </w:rPr>
              <w:t>及时了解学生学情</w:t>
            </w:r>
          </w:p>
        </w:tc>
      </w:tr>
      <w:tr w:rsidR="002B2DA3">
        <w:trPr>
          <w:trHeight w:val="90"/>
        </w:trPr>
        <w:tc>
          <w:tcPr>
            <w:tcW w:w="1393" w:type="dxa"/>
            <w:vAlign w:val="center"/>
          </w:tcPr>
          <w:p w:rsidR="002B2DA3" w:rsidRDefault="00883643">
            <w:pPr>
              <w:adjustRightInd w:val="0"/>
              <w:snapToGrid w:val="0"/>
              <w:jc w:val="center"/>
              <w:rPr>
                <w:rFonts w:ascii="仿宋_GB2312" w:eastAsia="仿宋_GB2312" w:hAnsi="楷体"/>
                <w:sz w:val="24"/>
              </w:rPr>
            </w:pPr>
            <w:r>
              <w:rPr>
                <w:rFonts w:ascii="仿宋_GB2312" w:eastAsia="仿宋_GB2312" w:hAnsi="楷体" w:hint="eastAsia"/>
                <w:sz w:val="24"/>
              </w:rPr>
              <w:t>回顾交流</w:t>
            </w:r>
          </w:p>
        </w:tc>
        <w:tc>
          <w:tcPr>
            <w:tcW w:w="2106" w:type="dxa"/>
            <w:gridSpan w:val="2"/>
          </w:tcPr>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883643">
            <w:pPr>
              <w:adjustRightInd w:val="0"/>
              <w:snapToGrid w:val="0"/>
              <w:jc w:val="center"/>
              <w:rPr>
                <w:rFonts w:ascii="仿宋_GB2312" w:eastAsia="仿宋_GB2312" w:hAnsi="楷体"/>
                <w:szCs w:val="21"/>
              </w:rPr>
            </w:pPr>
            <w:r>
              <w:rPr>
                <w:rFonts w:ascii="仿宋_GB2312" w:eastAsia="仿宋_GB2312" w:hAnsi="楷体" w:hint="eastAsia"/>
                <w:szCs w:val="21"/>
              </w:rPr>
              <w:t>39’5’’—40’32’’</w:t>
            </w: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p w:rsidR="002B2DA3" w:rsidRDefault="002B2DA3">
            <w:pPr>
              <w:adjustRightInd w:val="0"/>
              <w:snapToGrid w:val="0"/>
              <w:jc w:val="center"/>
              <w:rPr>
                <w:rFonts w:ascii="仿宋_GB2312" w:eastAsia="仿宋_GB2312" w:hAnsi="楷体"/>
                <w:szCs w:val="21"/>
              </w:rPr>
            </w:pPr>
          </w:p>
        </w:tc>
        <w:tc>
          <w:tcPr>
            <w:tcW w:w="1396" w:type="dxa"/>
            <w:vAlign w:val="center"/>
          </w:tcPr>
          <w:p w:rsidR="002B2DA3" w:rsidRDefault="00883643">
            <w:pPr>
              <w:jc w:val="left"/>
              <w:rPr>
                <w:rFonts w:ascii="仿宋" w:eastAsia="仿宋" w:hAnsi="仿宋" w:cs="宋体"/>
                <w:kern w:val="0"/>
                <w:sz w:val="24"/>
                <w:szCs w:val="24"/>
              </w:rPr>
            </w:pPr>
            <w:r>
              <w:rPr>
                <w:rFonts w:ascii="仿宋" w:eastAsia="仿宋" w:hAnsi="仿宋" w:cs="宋体" w:hint="eastAsia"/>
                <w:kern w:val="0"/>
                <w:sz w:val="24"/>
                <w:szCs w:val="24"/>
              </w:rPr>
              <w:t>对新知复盘</w:t>
            </w:r>
          </w:p>
        </w:tc>
        <w:tc>
          <w:tcPr>
            <w:tcW w:w="1507"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利用设问：“今天学习到了什么？”帮助学生认识本节课的知识重</w:t>
            </w:r>
            <w:r w:rsidR="005C46DB">
              <w:rPr>
                <w:rFonts w:ascii="仿宋_GB2312" w:eastAsia="仿宋_GB2312" w:hAnsi="楷体" w:hint="eastAsia"/>
                <w:sz w:val="24"/>
              </w:rPr>
              <w:t>难</w:t>
            </w:r>
            <w:r>
              <w:rPr>
                <w:rFonts w:ascii="仿宋_GB2312" w:eastAsia="仿宋_GB2312" w:hAnsi="楷体" w:hint="eastAsia"/>
                <w:sz w:val="24"/>
              </w:rPr>
              <w:t>点</w:t>
            </w:r>
          </w:p>
        </w:tc>
        <w:tc>
          <w:tcPr>
            <w:tcW w:w="1252" w:type="dxa"/>
            <w:gridSpan w:val="2"/>
            <w:vAlign w:val="center"/>
          </w:tcPr>
          <w:p w:rsidR="002B2DA3" w:rsidRDefault="00883643">
            <w:pPr>
              <w:adjustRightInd w:val="0"/>
              <w:snapToGrid w:val="0"/>
              <w:rPr>
                <w:rFonts w:ascii="仿宋_GB2312" w:eastAsia="仿宋_GB2312" w:hAnsi="楷体"/>
                <w:sz w:val="24"/>
              </w:rPr>
            </w:pPr>
            <w:r>
              <w:rPr>
                <w:rFonts w:ascii="仿宋_GB2312" w:eastAsia="仿宋_GB2312" w:hAnsi="楷体" w:hint="eastAsia"/>
                <w:sz w:val="24"/>
              </w:rPr>
              <w:t>学生独立思考后阐述自己的想法</w:t>
            </w:r>
          </w:p>
        </w:tc>
        <w:tc>
          <w:tcPr>
            <w:tcW w:w="1397" w:type="dxa"/>
            <w:vAlign w:val="center"/>
          </w:tcPr>
          <w:p w:rsidR="002B2DA3" w:rsidRDefault="005C46DB">
            <w:pPr>
              <w:adjustRightInd w:val="0"/>
              <w:snapToGrid w:val="0"/>
              <w:jc w:val="left"/>
              <w:rPr>
                <w:rFonts w:ascii="仿宋_GB2312" w:eastAsia="仿宋_GB2312" w:hAnsi="楷体"/>
                <w:sz w:val="24"/>
              </w:rPr>
            </w:pPr>
            <w:r>
              <w:rPr>
                <w:rFonts w:ascii="仿宋_GB2312" w:eastAsia="仿宋_GB2312" w:hAnsi="楷体" w:hint="eastAsia"/>
                <w:sz w:val="24"/>
              </w:rPr>
              <w:t>使用电子白板出示问题引发</w:t>
            </w:r>
            <w:r w:rsidR="00883643">
              <w:rPr>
                <w:rFonts w:ascii="仿宋_GB2312" w:eastAsia="仿宋_GB2312" w:hAnsi="楷体" w:hint="eastAsia"/>
                <w:sz w:val="24"/>
              </w:rPr>
              <w:t>学生思考</w:t>
            </w:r>
          </w:p>
        </w:tc>
      </w:tr>
      <w:tr w:rsidR="002B2DA3">
        <w:trPr>
          <w:trHeight w:val="461"/>
        </w:trPr>
        <w:tc>
          <w:tcPr>
            <w:tcW w:w="9051" w:type="dxa"/>
            <w:gridSpan w:val="9"/>
            <w:vAlign w:val="center"/>
          </w:tcPr>
          <w:p w:rsidR="002B2DA3" w:rsidRDefault="00883643">
            <w:pPr>
              <w:adjustRightInd w:val="0"/>
              <w:snapToGrid w:val="0"/>
              <w:jc w:val="left"/>
              <w:rPr>
                <w:rFonts w:ascii="仿宋_GB2312" w:eastAsia="仿宋_GB2312" w:hAnsi="楷体"/>
                <w:sz w:val="24"/>
              </w:rPr>
            </w:pPr>
            <w:r>
              <w:rPr>
                <w:rFonts w:ascii="仿宋_GB2312" w:eastAsia="仿宋_GB2312" w:hAnsi="楷体" w:hint="eastAsia"/>
                <w:b/>
                <w:sz w:val="24"/>
              </w:rPr>
              <w:t>六、教学流程图</w:t>
            </w:r>
          </w:p>
        </w:tc>
      </w:tr>
      <w:tr w:rsidR="002B2DA3">
        <w:trPr>
          <w:trHeight w:val="887"/>
        </w:trPr>
        <w:tc>
          <w:tcPr>
            <w:tcW w:w="9051" w:type="dxa"/>
            <w:gridSpan w:val="9"/>
            <w:vAlign w:val="center"/>
          </w:tcPr>
          <w:p w:rsidR="002B2DA3" w:rsidRDefault="00883643">
            <w:pPr>
              <w:jc w:val="left"/>
              <w:rPr>
                <w:rFonts w:ascii="仿宋_GB2312" w:eastAsia="仿宋_GB2312" w:hAnsi="楷体"/>
                <w:sz w:val="24"/>
              </w:rPr>
            </w:pPr>
            <w:r>
              <w:rPr>
                <w:rFonts w:ascii="仿宋_GB2312" w:eastAsia="仿宋_GB2312" w:hAnsi="楷体" w:hint="eastAsia"/>
                <w:sz w:val="24"/>
              </w:rPr>
              <w:t xml:space="preserve"> </w:t>
            </w:r>
          </w:p>
          <w:p w:rsidR="002B2DA3" w:rsidRDefault="00F325DE">
            <w:pPr>
              <w:jc w:val="left"/>
              <w:rPr>
                <w:rFonts w:ascii="仿宋_GB2312" w:eastAsia="仿宋_GB2312" w:hAnsi="楷体"/>
                <w:sz w:val="24"/>
              </w:rPr>
            </w:pPr>
            <w:r>
              <w:rPr>
                <w:rFonts w:ascii="仿宋_GB2312" w:eastAsia="仿宋_GB2312" w:hAnsi="楷体"/>
                <w:noProof/>
                <w:sz w:val="24"/>
              </w:rPr>
              <w:lastRenderedPageBreak/>
              <w:drawing>
                <wp:inline distT="0" distB="0" distL="0" distR="0">
                  <wp:extent cx="5219048" cy="5161905"/>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流程表.png"/>
                          <pic:cNvPicPr/>
                        </pic:nvPicPr>
                        <pic:blipFill>
                          <a:blip r:embed="rId7">
                            <a:extLst>
                              <a:ext uri="{28A0092B-C50C-407E-A947-70E740481C1C}">
                                <a14:useLocalDpi xmlns:a14="http://schemas.microsoft.com/office/drawing/2010/main" val="0"/>
                              </a:ext>
                            </a:extLst>
                          </a:blip>
                          <a:stretch>
                            <a:fillRect/>
                          </a:stretch>
                        </pic:blipFill>
                        <pic:spPr>
                          <a:xfrm>
                            <a:off x="0" y="0"/>
                            <a:ext cx="5219048" cy="5161905"/>
                          </a:xfrm>
                          <a:prstGeom prst="rect">
                            <a:avLst/>
                          </a:prstGeom>
                        </pic:spPr>
                      </pic:pic>
                    </a:graphicData>
                  </a:graphic>
                </wp:inline>
              </w:drawing>
            </w:r>
          </w:p>
          <w:p w:rsidR="002B2DA3" w:rsidRDefault="002B2DA3">
            <w:pPr>
              <w:jc w:val="left"/>
              <w:rPr>
                <w:rFonts w:ascii="仿宋_GB2312" w:eastAsia="仿宋_GB2312" w:hAnsi="楷体"/>
                <w:sz w:val="24"/>
              </w:rPr>
            </w:pPr>
          </w:p>
          <w:p w:rsidR="002B2DA3" w:rsidRDefault="002B2DA3">
            <w:pPr>
              <w:jc w:val="left"/>
              <w:rPr>
                <w:rFonts w:ascii="仿宋_GB2312" w:eastAsia="仿宋_GB2312" w:hAnsi="楷体"/>
                <w:sz w:val="24"/>
              </w:rPr>
            </w:pPr>
          </w:p>
        </w:tc>
      </w:tr>
    </w:tbl>
    <w:p w:rsidR="002B2DA3" w:rsidRDefault="002B2DA3">
      <w:pPr>
        <w:adjustRightInd w:val="0"/>
        <w:snapToGrid w:val="0"/>
        <w:spacing w:line="440" w:lineRule="exact"/>
        <w:rPr>
          <w:rFonts w:ascii="仿宋_GB2312" w:eastAsia="仿宋_GB2312" w:hAnsi="楷体"/>
          <w:kern w:val="0"/>
        </w:rPr>
      </w:pPr>
      <w:bookmarkStart w:id="0" w:name="_GoBack"/>
      <w:bookmarkEnd w:id="0"/>
    </w:p>
    <w:sectPr w:rsidR="002B2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8345F"/>
    <w:multiLevelType w:val="singleLevel"/>
    <w:tmpl w:val="40D8345F"/>
    <w:lvl w:ilvl="0">
      <w:start w:val="2"/>
      <w:numFmt w:val="decimal"/>
      <w:lvlText w:val="%1."/>
      <w:lvlJc w:val="left"/>
      <w:pPr>
        <w:tabs>
          <w:tab w:val="left" w:pos="312"/>
        </w:tabs>
        <w:ind w:left="12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A3"/>
    <w:rsid w:val="000155DB"/>
    <w:rsid w:val="00015A5A"/>
    <w:rsid w:val="0006289C"/>
    <w:rsid w:val="000C6732"/>
    <w:rsid w:val="000D223D"/>
    <w:rsid w:val="000D7DFD"/>
    <w:rsid w:val="000E0798"/>
    <w:rsid w:val="000E722A"/>
    <w:rsid w:val="0010516B"/>
    <w:rsid w:val="001113F5"/>
    <w:rsid w:val="00141DD7"/>
    <w:rsid w:val="001D7582"/>
    <w:rsid w:val="00224878"/>
    <w:rsid w:val="00292F81"/>
    <w:rsid w:val="002A73E6"/>
    <w:rsid w:val="002B2DA3"/>
    <w:rsid w:val="002C2AA0"/>
    <w:rsid w:val="0032771C"/>
    <w:rsid w:val="00362BAB"/>
    <w:rsid w:val="00377983"/>
    <w:rsid w:val="003A3AB1"/>
    <w:rsid w:val="003A461C"/>
    <w:rsid w:val="003A66DC"/>
    <w:rsid w:val="003B186F"/>
    <w:rsid w:val="003E7D97"/>
    <w:rsid w:val="003E7F79"/>
    <w:rsid w:val="00420822"/>
    <w:rsid w:val="00444F59"/>
    <w:rsid w:val="0047378E"/>
    <w:rsid w:val="004861CB"/>
    <w:rsid w:val="004F4EF4"/>
    <w:rsid w:val="0052612F"/>
    <w:rsid w:val="005C46DB"/>
    <w:rsid w:val="005E5F34"/>
    <w:rsid w:val="0060055B"/>
    <w:rsid w:val="0062447F"/>
    <w:rsid w:val="006372AD"/>
    <w:rsid w:val="00657E18"/>
    <w:rsid w:val="00711D4E"/>
    <w:rsid w:val="00714402"/>
    <w:rsid w:val="00731424"/>
    <w:rsid w:val="00735117"/>
    <w:rsid w:val="00736181"/>
    <w:rsid w:val="00762F38"/>
    <w:rsid w:val="007D0E6C"/>
    <w:rsid w:val="007E3FDE"/>
    <w:rsid w:val="00883643"/>
    <w:rsid w:val="008C7619"/>
    <w:rsid w:val="0091504C"/>
    <w:rsid w:val="00922B3E"/>
    <w:rsid w:val="009F705B"/>
    <w:rsid w:val="00A45EC0"/>
    <w:rsid w:val="00AA6AC0"/>
    <w:rsid w:val="00AD07EC"/>
    <w:rsid w:val="00BB350E"/>
    <w:rsid w:val="00C1572D"/>
    <w:rsid w:val="00C31520"/>
    <w:rsid w:val="00C65CC7"/>
    <w:rsid w:val="00C93B25"/>
    <w:rsid w:val="00CA372E"/>
    <w:rsid w:val="00CA71C8"/>
    <w:rsid w:val="00CD1BA3"/>
    <w:rsid w:val="00D1102D"/>
    <w:rsid w:val="00D72208"/>
    <w:rsid w:val="00DA41B9"/>
    <w:rsid w:val="00E040B5"/>
    <w:rsid w:val="00E20F9F"/>
    <w:rsid w:val="00E21A00"/>
    <w:rsid w:val="00F325DE"/>
    <w:rsid w:val="084C6D9C"/>
    <w:rsid w:val="08AF572D"/>
    <w:rsid w:val="09767981"/>
    <w:rsid w:val="0D443E72"/>
    <w:rsid w:val="10053157"/>
    <w:rsid w:val="15FC48BC"/>
    <w:rsid w:val="17975965"/>
    <w:rsid w:val="17B10619"/>
    <w:rsid w:val="1B1524F5"/>
    <w:rsid w:val="1EC0655F"/>
    <w:rsid w:val="1FB34B02"/>
    <w:rsid w:val="27682F20"/>
    <w:rsid w:val="27C277AB"/>
    <w:rsid w:val="296E21CD"/>
    <w:rsid w:val="2DF457C3"/>
    <w:rsid w:val="2E543364"/>
    <w:rsid w:val="324A2C2C"/>
    <w:rsid w:val="38833352"/>
    <w:rsid w:val="38E87F31"/>
    <w:rsid w:val="411C50B8"/>
    <w:rsid w:val="45741F4A"/>
    <w:rsid w:val="47B3515F"/>
    <w:rsid w:val="47CD39F5"/>
    <w:rsid w:val="4B0026A9"/>
    <w:rsid w:val="4DE6079D"/>
    <w:rsid w:val="4E032FBF"/>
    <w:rsid w:val="50032F88"/>
    <w:rsid w:val="549B175B"/>
    <w:rsid w:val="54C86C28"/>
    <w:rsid w:val="5AE559D2"/>
    <w:rsid w:val="647F6A9F"/>
    <w:rsid w:val="64F75205"/>
    <w:rsid w:val="689C73DF"/>
    <w:rsid w:val="6DD128D2"/>
    <w:rsid w:val="6FA548EF"/>
    <w:rsid w:val="715065A7"/>
    <w:rsid w:val="71973E82"/>
    <w:rsid w:val="72A55804"/>
    <w:rsid w:val="733B2A9E"/>
    <w:rsid w:val="73CC315D"/>
    <w:rsid w:val="749C7BDA"/>
    <w:rsid w:val="755166EF"/>
    <w:rsid w:val="75AD0AF3"/>
    <w:rsid w:val="76047746"/>
    <w:rsid w:val="7BE236B5"/>
    <w:rsid w:val="7D6550A1"/>
    <w:rsid w:val="7D6B7FB8"/>
    <w:rsid w:val="7DD3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86</cp:revision>
  <dcterms:created xsi:type="dcterms:W3CDTF">2020-01-08T06:11:00Z</dcterms:created>
  <dcterms:modified xsi:type="dcterms:W3CDTF">2020-01-09T06:24:00Z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