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附表３：</w:t>
      </w:r>
      <w:r>
        <w:rPr>
          <w:rFonts w:hint="eastAsia" w:ascii="仿宋_GB2312" w:hAnsi="楷体" w:eastAsia="仿宋_GB2312"/>
          <w:sz w:val="32"/>
          <w:szCs w:val="32"/>
        </w:rPr>
        <w:t xml:space="preserve">       </w:t>
      </w:r>
    </w:p>
    <w:p>
      <w:pPr>
        <w:adjustRightInd w:val="0"/>
        <w:snapToGrid w:val="0"/>
        <w:spacing w:line="440" w:lineRule="exact"/>
        <w:jc w:val="center"/>
        <w:rPr>
          <w:rFonts w:hint="eastAsia" w:ascii="仿宋_GB2312" w:hAnsi="楷体" w:eastAsia="仿宋_GB2312"/>
          <w:spacing w:val="-20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</w:rPr>
        <w:t>2020年观摩活动教学反思表</w:t>
      </w:r>
    </w:p>
    <w:tbl>
      <w:tblPr>
        <w:tblStyle w:val="2"/>
        <w:tblW w:w="900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828"/>
        <w:gridCol w:w="963"/>
        <w:gridCol w:w="27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94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bookmarkStart w:id="0" w:name="TeacherName"/>
            <w:bookmarkEnd w:id="0"/>
            <w:r>
              <w:rPr>
                <w:rFonts w:hint="eastAsia" w:ascii="仿宋_GB2312" w:hAnsi="楷体" w:eastAsia="仿宋_GB2312"/>
                <w:sz w:val="24"/>
              </w:rPr>
              <w:t>学校全称</w:t>
            </w:r>
          </w:p>
        </w:tc>
        <w:tc>
          <w:tcPr>
            <w:tcW w:w="7513" w:type="dxa"/>
            <w:gridSpan w:val="3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四川省乐至中学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bookmarkStart w:id="1" w:name="thinking_1"/>
            <w:bookmarkEnd w:id="1"/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整式第一课时---单项式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张林平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初中数学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七年级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1.应用了哪种新媒体和新技术的哪些功能，效果如何？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/>
              </w:rPr>
              <w:t>这节课，我主要运用</w:t>
            </w:r>
            <w:r>
              <w:rPr>
                <w:rFonts w:hint="eastAsia"/>
                <w:szCs w:val="21"/>
              </w:rPr>
              <w:t>了平板电脑这一移动终端和交互式电子白板进行教学，使用到其中的课前资料的发送，数据统计分析功能</w:t>
            </w:r>
            <w:r>
              <w:rPr>
                <w:rFonts w:hint="eastAsia"/>
              </w:rPr>
              <w:t>、互动课件，</w:t>
            </w:r>
            <w:r>
              <w:rPr>
                <w:rFonts w:hint="eastAsia"/>
                <w:lang w:eastAsia="zh-CN"/>
              </w:rPr>
              <w:t>微课视频</w:t>
            </w:r>
            <w:r>
              <w:rPr>
                <w:rFonts w:hint="eastAsia"/>
              </w:rPr>
              <w:t>。在教学中通过试题的练习与数据分析掌握学生的知识把握情况，及时调整课堂进度。通过</w:t>
            </w:r>
            <w:r>
              <w:rPr>
                <w:rFonts w:hint="eastAsia"/>
                <w:lang w:eastAsia="zh-CN"/>
              </w:rPr>
              <w:t>互动题板</w:t>
            </w:r>
            <w:r>
              <w:rPr>
                <w:rFonts w:hint="eastAsia"/>
              </w:rPr>
              <w:t>突出本节课的重点知识和难点知识理解与把握；通过</w:t>
            </w:r>
            <w:r>
              <w:rPr>
                <w:rFonts w:hint="eastAsia"/>
                <w:lang w:eastAsia="zh-CN"/>
              </w:rPr>
              <w:t>随机收取</w:t>
            </w:r>
            <w:r>
              <w:rPr>
                <w:rFonts w:hint="eastAsia"/>
              </w:rPr>
              <w:t>让学生上台分析与讲解自己的答题思路，锻炼学生的语言表达能力与魄力。</w:t>
            </w:r>
            <w:r>
              <w:rPr>
                <w:rFonts w:hint="eastAsia"/>
                <w:lang w:eastAsia="zh-CN"/>
              </w:rPr>
              <w:t>通过微课视频提升学生的解题能力，拓展学生的数学视野。</w:t>
            </w:r>
            <w:r>
              <w:rPr>
                <w:rFonts w:hint="eastAsia"/>
              </w:rPr>
              <w:t>这些功能与教学活动的有机结合，使原本枯燥的课堂变得更有活力，学生正真成为了课堂的参与者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.在教学活动应用新媒体新技术的关键事件(起止时间（如：5'20''-10'40''），时间3-8分钟左右，每节课2-3段)，引起了哪些反思（如教学策略与方法的实施、教学重难点的解决、师生深层次互动，生成性的问题解决等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楷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default" w:ascii="仿宋_GB2312" w:hAnsi="楷体" w:eastAsia="仿宋_GB2312"/>
                <w:b/>
                <w:bCs/>
                <w:szCs w:val="21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b/>
                <w:bCs/>
                <w:szCs w:val="21"/>
                <w:lang w:val="en-US" w:eastAsia="zh-CN"/>
              </w:rPr>
              <w:t>17</w:t>
            </w:r>
            <w:r>
              <w:rPr>
                <w:rFonts w:hint="default" w:ascii="仿宋_GB2312" w:hAnsi="楷体" w:eastAsia="仿宋_GB2312"/>
                <w:b/>
                <w:bCs/>
                <w:szCs w:val="21"/>
                <w:lang w:val="en-US" w:eastAsia="zh-CN"/>
              </w:rPr>
              <w:t>”</w:t>
            </w:r>
            <w:r>
              <w:rPr>
                <w:rFonts w:hint="eastAsia" w:ascii="仿宋_GB2312" w:hAnsi="楷体" w:eastAsia="仿宋_GB2312"/>
                <w:b/>
                <w:bCs/>
                <w:szCs w:val="21"/>
                <w:lang w:val="en-US" w:eastAsia="zh-CN"/>
              </w:rPr>
              <w:t>--6</w:t>
            </w:r>
            <w:r>
              <w:rPr>
                <w:rFonts w:hint="default" w:ascii="仿宋_GB2312" w:hAnsi="楷体" w:eastAsia="仿宋_GB2312"/>
                <w:b/>
                <w:bCs/>
                <w:szCs w:val="21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b/>
                <w:bCs/>
                <w:szCs w:val="21"/>
                <w:lang w:val="en-US" w:eastAsia="zh-CN"/>
              </w:rPr>
              <w:t>02</w:t>
            </w:r>
            <w:r>
              <w:rPr>
                <w:rFonts w:hint="default" w:ascii="仿宋_GB2312" w:hAnsi="楷体" w:eastAsia="仿宋_GB2312"/>
                <w:b/>
                <w:bCs/>
                <w:szCs w:val="21"/>
                <w:lang w:val="en-US" w:eastAsia="zh-CN"/>
              </w:rPr>
              <w:t>”</w:t>
            </w:r>
            <w:r>
              <w:rPr>
                <w:rFonts w:hint="eastAsia" w:ascii="仿宋_GB2312" w:hAnsi="楷体" w:eastAsia="仿宋_GB2312"/>
                <w:b/>
                <w:bCs/>
                <w:sz w:val="24"/>
                <w:lang w:val="en-US" w:eastAsia="zh-CN"/>
              </w:rPr>
              <w:t>回忆代数式的书写。截图发送的方式了解学生的知识掌握情况，为引入新课做准备。</w:t>
            </w:r>
          </w:p>
          <w:p>
            <w:pPr>
              <w:jc w:val="left"/>
              <w:rPr>
                <w:rFonts w:hint="eastAsia" w:ascii="仿宋_GB2312" w:hAnsi="楷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/>
                <w:bCs/>
                <w:sz w:val="24"/>
                <w:lang w:val="en-US" w:eastAsia="zh-CN"/>
              </w:rPr>
              <w:t>8</w:t>
            </w:r>
            <w:r>
              <w:rPr>
                <w:rFonts w:hint="default" w:ascii="仿宋_GB2312" w:hAnsi="楷体" w:eastAsia="仿宋_GB2312"/>
                <w:b/>
                <w:bCs/>
                <w:sz w:val="24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b/>
                <w:bCs/>
                <w:sz w:val="24"/>
                <w:lang w:val="en-US" w:eastAsia="zh-CN"/>
              </w:rPr>
              <w:t>45</w:t>
            </w:r>
            <w:r>
              <w:rPr>
                <w:rFonts w:hint="default" w:ascii="仿宋_GB2312" w:hAnsi="楷体" w:eastAsia="仿宋_GB2312"/>
                <w:b/>
                <w:bCs/>
                <w:sz w:val="24"/>
                <w:lang w:val="en-US" w:eastAsia="zh-CN"/>
              </w:rPr>
              <w:t>”</w:t>
            </w:r>
            <w:r>
              <w:rPr>
                <w:rFonts w:hint="eastAsia" w:ascii="仿宋_GB2312" w:hAnsi="楷体" w:eastAsia="仿宋_GB2312"/>
                <w:b/>
                <w:bCs/>
                <w:sz w:val="24"/>
                <w:lang w:val="en-US" w:eastAsia="zh-CN"/>
              </w:rPr>
              <w:t>--10</w:t>
            </w:r>
            <w:r>
              <w:rPr>
                <w:rFonts w:hint="default" w:ascii="仿宋_GB2312" w:hAnsi="楷体" w:eastAsia="仿宋_GB2312"/>
                <w:b/>
                <w:bCs/>
                <w:sz w:val="24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b/>
                <w:bCs/>
                <w:sz w:val="24"/>
                <w:lang w:val="en-US" w:eastAsia="zh-CN"/>
              </w:rPr>
              <w:t>47</w:t>
            </w:r>
            <w:r>
              <w:rPr>
                <w:rFonts w:hint="default" w:ascii="仿宋_GB2312" w:hAnsi="楷体" w:eastAsia="仿宋_GB2312"/>
                <w:b/>
                <w:bCs/>
                <w:sz w:val="24"/>
                <w:lang w:val="en-US" w:eastAsia="zh-CN"/>
              </w:rPr>
              <w:t>”</w:t>
            </w:r>
            <w:r>
              <w:rPr>
                <w:rFonts w:hint="eastAsia" w:ascii="仿宋_GB2312" w:hAnsi="楷体" w:eastAsia="仿宋_GB2312"/>
                <w:b/>
                <w:bCs/>
                <w:sz w:val="24"/>
                <w:lang w:val="en-US" w:eastAsia="zh-CN"/>
              </w:rPr>
              <w:t>讲解单项式的定义。用随机抽取的方式抽取学生回答问题，为回答好的同学点赞。活跃课堂气氛，提高学习效率。</w:t>
            </w:r>
          </w:p>
          <w:p>
            <w:pPr>
              <w:jc w:val="left"/>
              <w:rPr>
                <w:rFonts w:hint="eastAsia" w:ascii="仿宋_GB2312" w:hAnsi="楷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/>
                <w:bCs/>
                <w:sz w:val="24"/>
                <w:lang w:val="en-US" w:eastAsia="zh-CN"/>
              </w:rPr>
              <w:t>16’00-18</w:t>
            </w:r>
            <w:r>
              <w:rPr>
                <w:rFonts w:hint="default" w:ascii="仿宋_GB2312" w:hAnsi="楷体" w:eastAsia="仿宋_GB2312"/>
                <w:b/>
                <w:bCs/>
                <w:sz w:val="24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b/>
                <w:bCs/>
                <w:sz w:val="24"/>
                <w:lang w:val="en-US" w:eastAsia="zh-CN"/>
              </w:rPr>
              <w:t>00掌握单项式的定义。用齐读的方式体会定义，用截图发送的方式完成作业，再用抢答的方式巩固知识点。</w:t>
            </w:r>
          </w:p>
          <w:p>
            <w:pPr>
              <w:jc w:val="left"/>
              <w:rPr>
                <w:rFonts w:hint="eastAsia" w:ascii="仿宋_GB2312" w:hAnsi="楷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/>
                <w:bCs/>
                <w:sz w:val="24"/>
                <w:lang w:val="en-US" w:eastAsia="zh-CN"/>
              </w:rPr>
              <w:t>25’34”--39</w:t>
            </w:r>
            <w:r>
              <w:rPr>
                <w:rFonts w:hint="default" w:ascii="仿宋_GB2312" w:hAnsi="楷体" w:eastAsia="仿宋_GB2312"/>
                <w:b/>
                <w:bCs/>
                <w:sz w:val="24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b/>
                <w:bCs/>
                <w:sz w:val="24"/>
                <w:lang w:val="en-US" w:eastAsia="zh-CN"/>
              </w:rPr>
              <w:t>16</w:t>
            </w:r>
            <w:r>
              <w:rPr>
                <w:rFonts w:hint="default" w:ascii="仿宋_GB2312" w:hAnsi="楷体" w:eastAsia="仿宋_GB2312"/>
                <w:b/>
                <w:bCs/>
                <w:sz w:val="24"/>
                <w:lang w:val="en-US" w:eastAsia="zh-CN"/>
              </w:rPr>
              <w:t>”</w:t>
            </w:r>
            <w:r>
              <w:rPr>
                <w:rFonts w:hint="eastAsia" w:ascii="仿宋_GB2312" w:hAnsi="楷体" w:eastAsia="仿宋_GB2312"/>
                <w:b/>
                <w:bCs/>
                <w:sz w:val="24"/>
                <w:lang w:val="en-US" w:eastAsia="zh-CN"/>
              </w:rPr>
              <w:t>运用平板的互动题板功能。探讨单项式的系数和次数。运用互动题板的统计功能了解学生对系数和次数的掌握情况。了解学生的易错点，突破重难点。</w:t>
            </w:r>
          </w:p>
          <w:p>
            <w:pPr>
              <w:jc w:val="left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/>
                <w:bCs/>
                <w:sz w:val="24"/>
                <w:lang w:val="en-US" w:eastAsia="zh-CN"/>
              </w:rPr>
              <w:t>40’00--45</w:t>
            </w:r>
            <w:r>
              <w:rPr>
                <w:rFonts w:hint="default" w:ascii="仿宋_GB2312" w:hAnsi="楷体" w:eastAsia="仿宋_GB2312"/>
                <w:b/>
                <w:bCs/>
                <w:sz w:val="24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b/>
                <w:bCs/>
                <w:sz w:val="24"/>
                <w:lang w:val="en-US" w:eastAsia="zh-CN"/>
              </w:rPr>
              <w:t>00播放微课视频，拓展学生数学视野，提高学生的解题能力。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3.新技术应用于教学的创新点及效果思考(教学组织创新、教学设计创新等)。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以截图发送的方式了解学生旧知识的掌握情况。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教学过程中充分利用随机收取，学生抢答，点赞的方式提高学生的学习兴趣。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借助平板电脑的互动题板训练学生的解题能力。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利用平板电脑的统计功能直观掌握学生的学习情况。为教学节约了时间，提高了教师教学效率和学生的学习效果。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以微课视频发散学生思维，提高学生的解题能力。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  <w:sz w:val="24"/>
              </w:rPr>
              <w:t>4.对新技术的教学适用性的思考及对其有关功能改进的建议或意见。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在使用优学派智慧教育平台进行课堂教学活动的过程中，互动课件，</w:t>
            </w:r>
            <w:r>
              <w:rPr>
                <w:rFonts w:hint="eastAsia"/>
                <w:lang w:eastAsia="zh-CN"/>
              </w:rPr>
              <w:t>题板</w:t>
            </w:r>
            <w:r>
              <w:rPr>
                <w:rFonts w:hint="eastAsia"/>
              </w:rPr>
              <w:t>不能再其它平台上使用等，不能达到让更多的人分享它的优势。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学生在使用平板的认真情况，教师无法掌控。</w:t>
            </w:r>
            <w:bookmarkStart w:id="2" w:name="_GoBack"/>
            <w:bookmarkEnd w:id="2"/>
          </w:p>
        </w:tc>
      </w:tr>
    </w:tbl>
    <w:p>
      <w:r>
        <w:rPr>
          <w:rFonts w:hint="eastAsia" w:ascii="仿宋_GB2312" w:hAnsi="楷体" w:eastAsia="仿宋_GB2312"/>
          <w:kern w:val="0"/>
        </w:rPr>
        <w:t>注：此模板可另附纸，字数800-1000字，为教学案例和教学论文的发表奠定基础。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FAD3"/>
    <w:multiLevelType w:val="singleLevel"/>
    <w:tmpl w:val="4208FA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28ADE42"/>
    <w:multiLevelType w:val="singleLevel"/>
    <w:tmpl w:val="628ADE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F186F"/>
    <w:rsid w:val="3A624C74"/>
    <w:rsid w:val="45CF186F"/>
    <w:rsid w:val="64380FE1"/>
    <w:rsid w:val="6BB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2019-11-25T09:46:00Z</dcterms:created>
  <dc:creator>Nolan Lee</dc:creator>
  <cp:lastModifiedBy>admian</cp:lastModifiedBy>
  <dcterms:modified xsi:type="dcterms:W3CDTF">2020-01-03T06:49:15Z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