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2F" w:rsidRDefault="00A21B2F" w:rsidP="00A21B2F">
      <w:pPr>
        <w:adjustRightInd w:val="0"/>
        <w:snapToGrid w:val="0"/>
        <w:spacing w:line="440" w:lineRule="exact"/>
        <w:rPr>
          <w:rFonts w:ascii="仿宋_GB2312" w:eastAsia="仿宋_GB2312" w:hAnsi="楷体"/>
          <w:sz w:val="32"/>
          <w:szCs w:val="32"/>
        </w:rPr>
      </w:pPr>
      <w:r>
        <w:rPr>
          <w:rFonts w:ascii="仿宋_GB2312" w:eastAsia="仿宋_GB2312" w:hAnsi="楷体" w:hint="eastAsia"/>
          <w:sz w:val="28"/>
          <w:szCs w:val="32"/>
        </w:rPr>
        <w:t>附表３：</w:t>
      </w:r>
      <w:r>
        <w:rPr>
          <w:rFonts w:ascii="仿宋_GB2312" w:eastAsia="仿宋_GB2312" w:hAnsi="楷体" w:hint="eastAsia"/>
          <w:sz w:val="32"/>
          <w:szCs w:val="32"/>
        </w:rPr>
        <w:t xml:space="preserve">       </w:t>
      </w:r>
    </w:p>
    <w:p w:rsidR="00A21B2F" w:rsidRDefault="00A21B2F" w:rsidP="00A21B2F">
      <w:pPr>
        <w:adjustRightInd w:val="0"/>
        <w:snapToGrid w:val="0"/>
        <w:spacing w:line="440" w:lineRule="exact"/>
        <w:jc w:val="center"/>
        <w:rPr>
          <w:rFonts w:ascii="仿宋_GB2312" w:eastAsia="仿宋_GB2312" w:hAnsi="楷体"/>
          <w:spacing w:val="-20"/>
          <w:sz w:val="32"/>
          <w:szCs w:val="32"/>
        </w:rPr>
      </w:pPr>
      <w:r>
        <w:rPr>
          <w:rFonts w:ascii="方正小标宋简体" w:eastAsia="方正小标宋简体" w:hAnsi="楷体" w:hint="eastAsia"/>
          <w:sz w:val="32"/>
          <w:szCs w:val="32"/>
        </w:rPr>
        <w:t>2020年观摩活动教学反思表</w:t>
      </w:r>
    </w:p>
    <w:tbl>
      <w:tblPr>
        <w:tblW w:w="900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494"/>
        <w:gridCol w:w="3828"/>
        <w:gridCol w:w="963"/>
        <w:gridCol w:w="2722"/>
      </w:tblGrid>
      <w:tr w:rsidR="00A21B2F" w:rsidTr="00202D5D">
        <w:trPr>
          <w:trHeight w:val="473"/>
          <w:jc w:val="center"/>
        </w:trPr>
        <w:tc>
          <w:tcPr>
            <w:tcW w:w="1494" w:type="dxa"/>
            <w:tcBorders>
              <w:top w:val="double" w:sz="4" w:space="0" w:color="auto"/>
              <w:bottom w:val="single" w:sz="4" w:space="0" w:color="auto"/>
            </w:tcBorders>
            <w:vAlign w:val="center"/>
          </w:tcPr>
          <w:p w:rsidR="00A21B2F" w:rsidRDefault="00A21B2F" w:rsidP="00202D5D">
            <w:pPr>
              <w:adjustRightInd w:val="0"/>
              <w:snapToGrid w:val="0"/>
              <w:jc w:val="center"/>
              <w:rPr>
                <w:rFonts w:ascii="仿宋_GB2312" w:eastAsia="仿宋_GB2312" w:hAnsi="楷体"/>
                <w:sz w:val="24"/>
              </w:rPr>
            </w:pPr>
            <w:bookmarkStart w:id="0" w:name="TeacherName"/>
            <w:bookmarkEnd w:id="0"/>
            <w:r>
              <w:rPr>
                <w:rFonts w:ascii="仿宋_GB2312" w:eastAsia="仿宋_GB2312" w:hAnsi="楷体" w:hint="eastAsia"/>
                <w:sz w:val="24"/>
              </w:rPr>
              <w:t>学校全称</w:t>
            </w:r>
          </w:p>
        </w:tc>
        <w:tc>
          <w:tcPr>
            <w:tcW w:w="7513" w:type="dxa"/>
            <w:gridSpan w:val="3"/>
            <w:tcBorders>
              <w:top w:val="double" w:sz="4" w:space="0" w:color="auto"/>
              <w:bottom w:val="single" w:sz="4" w:space="0" w:color="auto"/>
            </w:tcBorders>
            <w:vAlign w:val="center"/>
          </w:tcPr>
          <w:p w:rsidR="00A21B2F" w:rsidRDefault="00672A5C" w:rsidP="00202D5D">
            <w:pPr>
              <w:adjustRightInd w:val="0"/>
              <w:snapToGrid w:val="0"/>
              <w:rPr>
                <w:rFonts w:ascii="仿宋_GB2312" w:eastAsia="仿宋_GB2312" w:hAnsi="楷体"/>
                <w:sz w:val="24"/>
              </w:rPr>
            </w:pPr>
            <w:r>
              <w:rPr>
                <w:rFonts w:ascii="仿宋_GB2312" w:eastAsia="仿宋_GB2312" w:hAnsi="楷体" w:hint="eastAsia"/>
                <w:sz w:val="24"/>
              </w:rPr>
              <w:t>西安市车辆中学</w:t>
            </w:r>
          </w:p>
        </w:tc>
      </w:tr>
      <w:tr w:rsidR="00A21B2F" w:rsidTr="00202D5D">
        <w:trPr>
          <w:trHeight w:val="421"/>
          <w:jc w:val="center"/>
        </w:trPr>
        <w:tc>
          <w:tcPr>
            <w:tcW w:w="1494" w:type="dxa"/>
            <w:tcBorders>
              <w:top w:val="single" w:sz="4" w:space="0" w:color="auto"/>
              <w:bottom w:val="single" w:sz="4" w:space="0" w:color="auto"/>
            </w:tcBorders>
            <w:vAlign w:val="center"/>
          </w:tcPr>
          <w:p w:rsidR="00A21B2F" w:rsidRDefault="00A21B2F" w:rsidP="00202D5D">
            <w:pPr>
              <w:adjustRightInd w:val="0"/>
              <w:snapToGrid w:val="0"/>
              <w:jc w:val="center"/>
              <w:rPr>
                <w:rFonts w:ascii="仿宋_GB2312" w:eastAsia="仿宋_GB2312" w:hAnsi="楷体"/>
                <w:sz w:val="24"/>
              </w:rPr>
            </w:pPr>
            <w:proofErr w:type="gramStart"/>
            <w:r>
              <w:rPr>
                <w:rFonts w:ascii="仿宋_GB2312" w:eastAsia="仿宋_GB2312" w:hAnsi="楷体" w:hint="eastAsia"/>
                <w:sz w:val="24"/>
              </w:rPr>
              <w:t>课名</w:t>
            </w:r>
            <w:proofErr w:type="gramEnd"/>
          </w:p>
        </w:tc>
        <w:tc>
          <w:tcPr>
            <w:tcW w:w="3828" w:type="dxa"/>
            <w:tcBorders>
              <w:top w:val="single" w:sz="4" w:space="0" w:color="auto"/>
              <w:bottom w:val="single" w:sz="4" w:space="0" w:color="auto"/>
              <w:right w:val="single" w:sz="4" w:space="0" w:color="auto"/>
            </w:tcBorders>
            <w:vAlign w:val="center"/>
          </w:tcPr>
          <w:p w:rsidR="00A21B2F" w:rsidRDefault="00672A5C" w:rsidP="00202D5D">
            <w:pPr>
              <w:adjustRightInd w:val="0"/>
              <w:snapToGrid w:val="0"/>
              <w:rPr>
                <w:rFonts w:ascii="仿宋_GB2312" w:eastAsia="仿宋_GB2312" w:hAnsi="楷体"/>
                <w:sz w:val="24"/>
              </w:rPr>
            </w:pPr>
            <w:bookmarkStart w:id="1" w:name="thinking_1"/>
            <w:bookmarkEnd w:id="1"/>
            <w:r>
              <w:rPr>
                <w:rFonts w:ascii="仿宋_GB2312" w:eastAsia="仿宋_GB2312" w:hAnsi="楷体"/>
                <w:sz w:val="24"/>
              </w:rPr>
              <w:t>《</w:t>
            </w:r>
            <w:r>
              <w:rPr>
                <w:rFonts w:ascii="仿宋_GB2312" w:eastAsia="仿宋_GB2312" w:hAnsi="楷体" w:hint="eastAsia"/>
                <w:sz w:val="24"/>
              </w:rPr>
              <w:t>扇形统计图</w:t>
            </w:r>
            <w:r>
              <w:rPr>
                <w:rFonts w:ascii="仿宋_GB2312" w:eastAsia="仿宋_GB2312" w:hAnsi="楷体"/>
                <w:sz w:val="24"/>
              </w:rPr>
              <w:t>》</w:t>
            </w:r>
          </w:p>
        </w:tc>
        <w:tc>
          <w:tcPr>
            <w:tcW w:w="963" w:type="dxa"/>
            <w:tcBorders>
              <w:top w:val="single" w:sz="4" w:space="0" w:color="auto"/>
              <w:left w:val="single" w:sz="4" w:space="0" w:color="auto"/>
              <w:bottom w:val="single" w:sz="4" w:space="0" w:color="auto"/>
              <w:right w:val="single" w:sz="4" w:space="0" w:color="auto"/>
            </w:tcBorders>
            <w:vAlign w:val="center"/>
          </w:tcPr>
          <w:p w:rsidR="00A21B2F" w:rsidRDefault="00A21B2F" w:rsidP="00202D5D">
            <w:pPr>
              <w:adjustRightInd w:val="0"/>
              <w:snapToGrid w:val="0"/>
              <w:rPr>
                <w:rFonts w:ascii="仿宋_GB2312" w:eastAsia="仿宋_GB2312" w:hAnsi="楷体"/>
                <w:sz w:val="24"/>
              </w:rPr>
            </w:pPr>
            <w:r>
              <w:rPr>
                <w:rFonts w:ascii="仿宋_GB2312" w:eastAsia="仿宋_GB2312" w:hAnsi="楷体" w:hint="eastAsia"/>
                <w:sz w:val="24"/>
              </w:rPr>
              <w:t>教师</w:t>
            </w:r>
          </w:p>
        </w:tc>
        <w:tc>
          <w:tcPr>
            <w:tcW w:w="2722" w:type="dxa"/>
            <w:tcBorders>
              <w:top w:val="single" w:sz="4" w:space="0" w:color="auto"/>
              <w:left w:val="single" w:sz="4" w:space="0" w:color="auto"/>
              <w:bottom w:val="single" w:sz="4" w:space="0" w:color="auto"/>
            </w:tcBorders>
            <w:vAlign w:val="center"/>
          </w:tcPr>
          <w:p w:rsidR="00A21B2F" w:rsidRDefault="00672A5C" w:rsidP="00202D5D">
            <w:pPr>
              <w:adjustRightInd w:val="0"/>
              <w:snapToGrid w:val="0"/>
              <w:rPr>
                <w:rFonts w:ascii="仿宋_GB2312" w:eastAsia="仿宋_GB2312" w:hAnsi="楷体"/>
                <w:sz w:val="24"/>
              </w:rPr>
            </w:pPr>
            <w:r>
              <w:rPr>
                <w:rFonts w:ascii="仿宋_GB2312" w:eastAsia="仿宋_GB2312" w:hAnsi="楷体" w:hint="eastAsia"/>
                <w:sz w:val="24"/>
              </w:rPr>
              <w:t>张亚茹</w:t>
            </w:r>
          </w:p>
        </w:tc>
      </w:tr>
      <w:tr w:rsidR="00A21B2F" w:rsidTr="00202D5D">
        <w:trPr>
          <w:trHeight w:val="525"/>
          <w:jc w:val="center"/>
        </w:trPr>
        <w:tc>
          <w:tcPr>
            <w:tcW w:w="1494" w:type="dxa"/>
            <w:tcBorders>
              <w:top w:val="single" w:sz="4" w:space="0" w:color="auto"/>
              <w:bottom w:val="single" w:sz="4" w:space="0" w:color="auto"/>
            </w:tcBorders>
            <w:vAlign w:val="center"/>
          </w:tcPr>
          <w:p w:rsidR="00A21B2F" w:rsidRDefault="00A21B2F" w:rsidP="00202D5D">
            <w:pPr>
              <w:adjustRightInd w:val="0"/>
              <w:snapToGrid w:val="0"/>
              <w:jc w:val="center"/>
              <w:rPr>
                <w:rFonts w:ascii="仿宋_GB2312" w:eastAsia="仿宋_GB2312" w:hAnsi="楷体"/>
                <w:sz w:val="24"/>
              </w:rPr>
            </w:pPr>
            <w:r>
              <w:rPr>
                <w:rFonts w:ascii="仿宋_GB2312" w:eastAsia="仿宋_GB2312" w:hAnsi="楷体" w:hint="eastAsia"/>
                <w:sz w:val="24"/>
              </w:rPr>
              <w:t>学科</w:t>
            </w:r>
          </w:p>
        </w:tc>
        <w:tc>
          <w:tcPr>
            <w:tcW w:w="3828" w:type="dxa"/>
            <w:tcBorders>
              <w:top w:val="single" w:sz="4" w:space="0" w:color="auto"/>
              <w:bottom w:val="single" w:sz="4" w:space="0" w:color="auto"/>
              <w:right w:val="single" w:sz="4" w:space="0" w:color="auto"/>
            </w:tcBorders>
            <w:vAlign w:val="center"/>
          </w:tcPr>
          <w:p w:rsidR="00A21B2F" w:rsidRDefault="00672A5C" w:rsidP="00202D5D">
            <w:pPr>
              <w:adjustRightInd w:val="0"/>
              <w:snapToGrid w:val="0"/>
              <w:rPr>
                <w:rFonts w:ascii="仿宋_GB2312" w:eastAsia="仿宋_GB2312" w:hAnsi="楷体"/>
                <w:sz w:val="24"/>
              </w:rPr>
            </w:pPr>
            <w:r>
              <w:rPr>
                <w:rFonts w:ascii="仿宋_GB2312" w:eastAsia="仿宋_GB2312" w:hAnsi="楷体" w:hint="eastAsia"/>
                <w:sz w:val="24"/>
              </w:rPr>
              <w:t>数学</w:t>
            </w:r>
          </w:p>
        </w:tc>
        <w:tc>
          <w:tcPr>
            <w:tcW w:w="963" w:type="dxa"/>
            <w:tcBorders>
              <w:top w:val="single" w:sz="4" w:space="0" w:color="auto"/>
              <w:left w:val="single" w:sz="4" w:space="0" w:color="auto"/>
              <w:bottom w:val="single" w:sz="4" w:space="0" w:color="auto"/>
              <w:right w:val="single" w:sz="4" w:space="0" w:color="auto"/>
            </w:tcBorders>
            <w:vAlign w:val="center"/>
          </w:tcPr>
          <w:p w:rsidR="00A21B2F" w:rsidRDefault="00A21B2F" w:rsidP="00202D5D">
            <w:pPr>
              <w:adjustRightInd w:val="0"/>
              <w:snapToGrid w:val="0"/>
              <w:rPr>
                <w:rFonts w:ascii="仿宋_GB2312" w:eastAsia="仿宋_GB2312" w:hAnsi="楷体"/>
                <w:sz w:val="24"/>
              </w:rPr>
            </w:pPr>
            <w:r>
              <w:rPr>
                <w:rFonts w:ascii="仿宋_GB2312" w:eastAsia="仿宋_GB2312" w:hAnsi="楷体" w:hint="eastAsia"/>
                <w:sz w:val="24"/>
              </w:rPr>
              <w:t>年级</w:t>
            </w:r>
          </w:p>
        </w:tc>
        <w:tc>
          <w:tcPr>
            <w:tcW w:w="2722" w:type="dxa"/>
            <w:tcBorders>
              <w:top w:val="single" w:sz="4" w:space="0" w:color="auto"/>
              <w:left w:val="single" w:sz="4" w:space="0" w:color="auto"/>
              <w:bottom w:val="single" w:sz="4" w:space="0" w:color="auto"/>
            </w:tcBorders>
            <w:vAlign w:val="center"/>
          </w:tcPr>
          <w:p w:rsidR="00A21B2F" w:rsidRDefault="00672A5C" w:rsidP="00202D5D">
            <w:pPr>
              <w:adjustRightInd w:val="0"/>
              <w:snapToGrid w:val="0"/>
              <w:rPr>
                <w:rFonts w:ascii="仿宋_GB2312" w:eastAsia="仿宋_GB2312" w:hAnsi="楷体"/>
                <w:sz w:val="24"/>
              </w:rPr>
            </w:pPr>
            <w:r>
              <w:rPr>
                <w:rFonts w:ascii="仿宋_GB2312" w:eastAsia="仿宋_GB2312" w:hAnsi="楷体" w:hint="eastAsia"/>
                <w:sz w:val="24"/>
              </w:rPr>
              <w:t>七年级</w:t>
            </w:r>
          </w:p>
        </w:tc>
      </w:tr>
      <w:tr w:rsidR="00A21B2F" w:rsidTr="00202D5D">
        <w:trPr>
          <w:trHeight w:val="387"/>
          <w:jc w:val="center"/>
        </w:trPr>
        <w:tc>
          <w:tcPr>
            <w:tcW w:w="9007" w:type="dxa"/>
            <w:gridSpan w:val="4"/>
            <w:tcBorders>
              <w:top w:val="single" w:sz="4" w:space="0" w:color="auto"/>
              <w:bottom w:val="single" w:sz="4" w:space="0" w:color="auto"/>
            </w:tcBorders>
            <w:vAlign w:val="center"/>
          </w:tcPr>
          <w:p w:rsidR="00A21B2F" w:rsidRDefault="00A21B2F" w:rsidP="00202D5D">
            <w:pPr>
              <w:adjustRightInd w:val="0"/>
              <w:snapToGrid w:val="0"/>
              <w:jc w:val="left"/>
              <w:rPr>
                <w:rFonts w:ascii="仿宋_GB2312" w:eastAsia="仿宋_GB2312" w:hAnsi="楷体"/>
                <w:sz w:val="24"/>
              </w:rPr>
            </w:pPr>
            <w:r>
              <w:rPr>
                <w:rFonts w:ascii="仿宋_GB2312" w:eastAsia="仿宋_GB2312" w:hAnsi="楷体" w:hint="eastAsia"/>
                <w:sz w:val="24"/>
              </w:rPr>
              <w:t xml:space="preserve">1.应用了哪种新媒体和新技术的哪些功能，效果如何？ </w:t>
            </w:r>
          </w:p>
        </w:tc>
      </w:tr>
      <w:tr w:rsidR="00A21B2F" w:rsidTr="00202D5D">
        <w:trPr>
          <w:trHeight w:val="2016"/>
          <w:jc w:val="center"/>
        </w:trPr>
        <w:tc>
          <w:tcPr>
            <w:tcW w:w="9007" w:type="dxa"/>
            <w:gridSpan w:val="4"/>
            <w:tcBorders>
              <w:top w:val="single" w:sz="4" w:space="0" w:color="auto"/>
            </w:tcBorders>
          </w:tcPr>
          <w:p w:rsidR="001F41C0" w:rsidRPr="001F41C0" w:rsidRDefault="001F41C0" w:rsidP="001F41C0">
            <w:pPr>
              <w:adjustRightInd w:val="0"/>
              <w:snapToGrid w:val="0"/>
              <w:ind w:firstLineChars="200" w:firstLine="480"/>
              <w:jc w:val="left"/>
              <w:rPr>
                <w:rFonts w:ascii="仿宋_GB2312" w:eastAsia="仿宋_GB2312" w:hAnsi="楷体"/>
                <w:sz w:val="24"/>
              </w:rPr>
            </w:pPr>
            <w:r w:rsidRPr="001F41C0">
              <w:rPr>
                <w:rFonts w:ascii="仿宋_GB2312" w:eastAsia="仿宋_GB2312" w:hAnsi="楷体" w:hint="eastAsia"/>
                <w:sz w:val="24"/>
              </w:rPr>
              <w:t>本节课是在优学派及洋葱数学软件技术支持下展开的，为了更大限度的展现出优点，我设计了多个环节，课中观看洋葱数学视频并讲解，随机抽取及抢答环节，还有截屏保存环节，</w:t>
            </w:r>
            <w:proofErr w:type="gramStart"/>
            <w:r w:rsidRPr="001F41C0">
              <w:rPr>
                <w:rFonts w:ascii="仿宋_GB2312" w:eastAsia="仿宋_GB2312" w:hAnsi="楷体" w:hint="eastAsia"/>
                <w:sz w:val="24"/>
              </w:rPr>
              <w:t>学生人气</w:t>
            </w:r>
            <w:proofErr w:type="gramEnd"/>
            <w:r w:rsidRPr="001F41C0">
              <w:rPr>
                <w:rFonts w:ascii="仿宋_GB2312" w:eastAsia="仿宋_GB2312" w:hAnsi="楷体" w:hint="eastAsia"/>
                <w:sz w:val="24"/>
              </w:rPr>
              <w:t>投票，小组竞争，及最后课堂检测</w:t>
            </w:r>
            <w:proofErr w:type="gramStart"/>
            <w:r w:rsidRPr="001F41C0">
              <w:rPr>
                <w:rFonts w:ascii="仿宋_GB2312" w:eastAsia="仿宋_GB2312" w:hAnsi="楷体" w:hint="eastAsia"/>
                <w:sz w:val="24"/>
              </w:rPr>
              <w:t>题数据</w:t>
            </w:r>
            <w:proofErr w:type="gramEnd"/>
            <w:r w:rsidRPr="001F41C0">
              <w:rPr>
                <w:rFonts w:ascii="仿宋_GB2312" w:eastAsia="仿宋_GB2312" w:hAnsi="楷体" w:hint="eastAsia"/>
                <w:sz w:val="24"/>
              </w:rPr>
              <w:t>的统计功能，这些环节能更大限度的促使学生投入到课堂中去，对整个课堂效果起到了推动作用。</w:t>
            </w:r>
          </w:p>
          <w:p w:rsidR="00A21B2F" w:rsidRPr="001F41C0" w:rsidRDefault="00A21B2F" w:rsidP="00202D5D">
            <w:pPr>
              <w:rPr>
                <w:rFonts w:ascii="仿宋_GB2312" w:eastAsia="仿宋_GB2312" w:hAnsi="楷体"/>
                <w:sz w:val="24"/>
              </w:rPr>
            </w:pPr>
          </w:p>
        </w:tc>
      </w:tr>
      <w:tr w:rsidR="00A21B2F" w:rsidTr="00202D5D">
        <w:trPr>
          <w:trHeight w:val="464"/>
          <w:jc w:val="center"/>
        </w:trPr>
        <w:tc>
          <w:tcPr>
            <w:tcW w:w="9007" w:type="dxa"/>
            <w:gridSpan w:val="4"/>
            <w:tcBorders>
              <w:top w:val="single" w:sz="4" w:space="0" w:color="auto"/>
              <w:bottom w:val="single" w:sz="4" w:space="0" w:color="auto"/>
            </w:tcBorders>
            <w:vAlign w:val="center"/>
          </w:tcPr>
          <w:p w:rsidR="00A21B2F" w:rsidRDefault="00A21B2F" w:rsidP="00202D5D">
            <w:pPr>
              <w:adjustRightInd w:val="0"/>
              <w:snapToGrid w:val="0"/>
              <w:jc w:val="left"/>
              <w:rPr>
                <w:rFonts w:ascii="仿宋_GB2312" w:eastAsia="仿宋_GB2312" w:hAnsi="楷体"/>
                <w:sz w:val="24"/>
              </w:rPr>
            </w:pPr>
            <w:r>
              <w:rPr>
                <w:rFonts w:ascii="仿宋_GB2312" w:eastAsia="仿宋_GB2312" w:hAnsi="楷体" w:hint="eastAsia"/>
                <w:sz w:val="24"/>
              </w:rPr>
              <w:t>2.在教学活动应用新媒体新技术的关键事件(起止时间（如：5'20''-10'40''），时间3-8分钟左右，每节课2-3段)，引起了哪些反思（如教学策略与方法的实施、教学重难点的解决、师生深层次互动，生成性的问题解决等）。</w:t>
            </w:r>
          </w:p>
        </w:tc>
      </w:tr>
      <w:tr w:rsidR="00A21B2F" w:rsidTr="00202D5D">
        <w:trPr>
          <w:trHeight w:val="2143"/>
          <w:jc w:val="center"/>
        </w:trPr>
        <w:tc>
          <w:tcPr>
            <w:tcW w:w="9007" w:type="dxa"/>
            <w:gridSpan w:val="4"/>
            <w:tcBorders>
              <w:top w:val="single" w:sz="4" w:space="0" w:color="auto"/>
              <w:bottom w:val="single" w:sz="4" w:space="0" w:color="auto"/>
            </w:tcBorders>
            <w:vAlign w:val="center"/>
          </w:tcPr>
          <w:p w:rsidR="00A21B2F" w:rsidRDefault="00C16E38" w:rsidP="00202D5D">
            <w:pPr>
              <w:jc w:val="left"/>
              <w:rPr>
                <w:rFonts w:ascii="仿宋_GB2312" w:eastAsia="仿宋_GB2312" w:hAnsi="楷体"/>
                <w:sz w:val="24"/>
              </w:rPr>
            </w:pPr>
            <w:r>
              <w:rPr>
                <w:rFonts w:ascii="仿宋_GB2312" w:eastAsia="仿宋_GB2312" w:hAnsi="楷体" w:hint="eastAsia"/>
                <w:sz w:val="24"/>
              </w:rPr>
              <w:t>18'12''-29'48</w:t>
            </w:r>
            <w:r>
              <w:rPr>
                <w:rFonts w:ascii="仿宋_GB2312" w:eastAsia="仿宋_GB2312" w:hAnsi="楷体" w:hint="eastAsia"/>
                <w:sz w:val="24"/>
              </w:rPr>
              <w:t>''，</w:t>
            </w:r>
            <w:r>
              <w:rPr>
                <w:rFonts w:ascii="仿宋_GB2312" w:eastAsia="仿宋_GB2312" w:hAnsi="楷体" w:hint="eastAsia"/>
                <w:sz w:val="24"/>
              </w:rPr>
              <w:t>12分钟</w:t>
            </w:r>
            <w:r>
              <w:rPr>
                <w:rFonts w:ascii="仿宋_GB2312" w:eastAsia="仿宋_GB2312" w:hAnsi="楷体" w:hint="eastAsia"/>
                <w:sz w:val="24"/>
              </w:rPr>
              <w:t>时间</w:t>
            </w:r>
            <w:r>
              <w:rPr>
                <w:rFonts w:ascii="仿宋_GB2312" w:eastAsia="仿宋_GB2312" w:hAnsi="楷体" w:hint="eastAsia"/>
                <w:sz w:val="24"/>
              </w:rPr>
              <w:t>，在此</w:t>
            </w:r>
            <w:r w:rsidR="001F41C0">
              <w:rPr>
                <w:rFonts w:ascii="仿宋_GB2312" w:eastAsia="仿宋_GB2312" w:hAnsi="楷体" w:hint="eastAsia"/>
                <w:sz w:val="24"/>
              </w:rPr>
              <w:t>小组合作阶段，利用导</w:t>
            </w:r>
            <w:proofErr w:type="gramStart"/>
            <w:r w:rsidR="001F41C0">
              <w:rPr>
                <w:rFonts w:ascii="仿宋_GB2312" w:eastAsia="仿宋_GB2312" w:hAnsi="楷体" w:hint="eastAsia"/>
                <w:sz w:val="24"/>
              </w:rPr>
              <w:t>学稿结合</w:t>
            </w:r>
            <w:proofErr w:type="gramEnd"/>
            <w:r w:rsidR="001F41C0">
              <w:rPr>
                <w:rFonts w:ascii="仿宋_GB2312" w:eastAsia="仿宋_GB2312" w:hAnsi="楷体" w:hint="eastAsia"/>
                <w:sz w:val="24"/>
              </w:rPr>
              <w:t>平板，组长上传，小组PK，</w:t>
            </w:r>
            <w:proofErr w:type="gramStart"/>
            <w:r w:rsidR="001F41C0">
              <w:rPr>
                <w:rFonts w:ascii="仿宋_GB2312" w:eastAsia="仿宋_GB2312" w:hAnsi="楷体" w:hint="eastAsia"/>
                <w:sz w:val="24"/>
              </w:rPr>
              <w:t>点赞功能</w:t>
            </w:r>
            <w:proofErr w:type="gramEnd"/>
            <w:r w:rsidR="001F41C0">
              <w:rPr>
                <w:rFonts w:ascii="仿宋_GB2312" w:eastAsia="仿宋_GB2312" w:hAnsi="楷体" w:hint="eastAsia"/>
                <w:sz w:val="24"/>
              </w:rPr>
              <w:t>，能更清晰的看到每个小组的劳动成果，课堂气氛及效果都较传统教学有较大的趣味性和灵活性。</w:t>
            </w:r>
            <w:r>
              <w:rPr>
                <w:rFonts w:ascii="仿宋_GB2312" w:eastAsia="仿宋_GB2312" w:hAnsi="楷体" w:hint="eastAsia"/>
                <w:sz w:val="24"/>
              </w:rPr>
              <w:t xml:space="preserve"> 当老师</w:t>
            </w:r>
            <w:bookmarkStart w:id="2" w:name="_GoBack"/>
            <w:bookmarkEnd w:id="2"/>
            <w:r>
              <w:rPr>
                <w:rFonts w:ascii="仿宋_GB2312" w:eastAsia="仿宋_GB2312" w:hAnsi="楷体" w:hint="eastAsia"/>
                <w:sz w:val="24"/>
              </w:rPr>
              <w:t>发现给定的时间学生不能完成任务时，又将时间延长，保证每组都能完成任务。</w:t>
            </w:r>
          </w:p>
        </w:tc>
      </w:tr>
      <w:tr w:rsidR="00A21B2F" w:rsidTr="00202D5D">
        <w:trPr>
          <w:trHeight w:val="480"/>
          <w:jc w:val="center"/>
        </w:trPr>
        <w:tc>
          <w:tcPr>
            <w:tcW w:w="9007" w:type="dxa"/>
            <w:gridSpan w:val="4"/>
            <w:tcBorders>
              <w:top w:val="single" w:sz="4" w:space="0" w:color="auto"/>
              <w:bottom w:val="single" w:sz="4" w:space="0" w:color="auto"/>
            </w:tcBorders>
            <w:vAlign w:val="center"/>
          </w:tcPr>
          <w:p w:rsidR="00A21B2F" w:rsidRDefault="00A21B2F" w:rsidP="00202D5D">
            <w:pPr>
              <w:jc w:val="left"/>
              <w:rPr>
                <w:rFonts w:ascii="仿宋_GB2312" w:eastAsia="仿宋_GB2312" w:hAnsi="楷体"/>
                <w:sz w:val="24"/>
              </w:rPr>
            </w:pPr>
            <w:r>
              <w:rPr>
                <w:rFonts w:ascii="仿宋_GB2312" w:eastAsia="仿宋_GB2312" w:hAnsi="楷体" w:hint="eastAsia"/>
                <w:sz w:val="24"/>
              </w:rPr>
              <w:t>3.新技术应用于教学的创新点及效果思考(教学组织创新、教学设计创新等)。</w:t>
            </w:r>
          </w:p>
        </w:tc>
      </w:tr>
      <w:tr w:rsidR="00A21B2F" w:rsidTr="00202D5D">
        <w:trPr>
          <w:trHeight w:val="2054"/>
          <w:jc w:val="center"/>
        </w:trPr>
        <w:tc>
          <w:tcPr>
            <w:tcW w:w="9007" w:type="dxa"/>
            <w:gridSpan w:val="4"/>
            <w:tcBorders>
              <w:top w:val="single" w:sz="4" w:space="0" w:color="auto"/>
              <w:bottom w:val="single" w:sz="4" w:space="0" w:color="auto"/>
            </w:tcBorders>
          </w:tcPr>
          <w:p w:rsidR="001F41C0" w:rsidRPr="001F41C0" w:rsidRDefault="001F41C0" w:rsidP="001F41C0">
            <w:pPr>
              <w:jc w:val="left"/>
              <w:rPr>
                <w:rFonts w:ascii="仿宋_GB2312" w:eastAsia="仿宋_GB2312" w:hAnsi="楷体"/>
                <w:sz w:val="24"/>
              </w:rPr>
            </w:pPr>
            <w:r w:rsidRPr="001F41C0">
              <w:rPr>
                <w:rFonts w:ascii="仿宋_GB2312" w:eastAsia="仿宋_GB2312" w:hAnsi="楷体" w:hint="eastAsia"/>
                <w:sz w:val="24"/>
              </w:rPr>
              <w:t>课前发布洋葱数学预习作业，经历自主学习过程，并独立完成视频后附带的练习题，课中再次观看洋葱数学视频时应积极主动的与教师交流课前遇到的问题，并及时解决，在进行小组探究活动时互相交流。让学生在合作学习和思考问题的过程中获取知识，在动手操作中掌握方法，培养学生动手、动脑、动口的能力，使学生真正成为学习的主体，养成自主学习和合作学习相结合的良好习惯。</w:t>
            </w:r>
          </w:p>
          <w:p w:rsidR="00A21B2F" w:rsidRPr="001F41C0" w:rsidRDefault="00A21B2F" w:rsidP="00202D5D">
            <w:pPr>
              <w:rPr>
                <w:rFonts w:ascii="仿宋_GB2312" w:eastAsia="仿宋_GB2312" w:hAnsi="楷体"/>
                <w:sz w:val="24"/>
              </w:rPr>
            </w:pPr>
          </w:p>
        </w:tc>
      </w:tr>
      <w:tr w:rsidR="00A21B2F" w:rsidTr="00202D5D">
        <w:trPr>
          <w:trHeight w:val="383"/>
          <w:jc w:val="center"/>
        </w:trPr>
        <w:tc>
          <w:tcPr>
            <w:tcW w:w="9007" w:type="dxa"/>
            <w:gridSpan w:val="4"/>
            <w:tcBorders>
              <w:top w:val="single" w:sz="4" w:space="0" w:color="auto"/>
              <w:bottom w:val="single" w:sz="4" w:space="0" w:color="auto"/>
            </w:tcBorders>
            <w:vAlign w:val="center"/>
          </w:tcPr>
          <w:p w:rsidR="00A21B2F" w:rsidRDefault="00A21B2F" w:rsidP="00202D5D">
            <w:pPr>
              <w:jc w:val="left"/>
              <w:rPr>
                <w:rFonts w:ascii="仿宋_GB2312" w:eastAsia="仿宋_GB2312" w:hAnsi="楷体"/>
              </w:rPr>
            </w:pPr>
            <w:r>
              <w:rPr>
                <w:rFonts w:ascii="仿宋_GB2312" w:eastAsia="仿宋_GB2312" w:hAnsi="楷体" w:hint="eastAsia"/>
                <w:sz w:val="24"/>
              </w:rPr>
              <w:t>4.对新技术的教学适用性的思考及对其有关功能改进的建议或意见。</w:t>
            </w:r>
          </w:p>
        </w:tc>
      </w:tr>
      <w:tr w:rsidR="00A21B2F" w:rsidTr="00202D5D">
        <w:trPr>
          <w:trHeight w:val="2145"/>
          <w:jc w:val="center"/>
        </w:trPr>
        <w:tc>
          <w:tcPr>
            <w:tcW w:w="9007" w:type="dxa"/>
            <w:gridSpan w:val="4"/>
            <w:tcBorders>
              <w:top w:val="single" w:sz="4" w:space="0" w:color="auto"/>
              <w:bottom w:val="single" w:sz="4" w:space="0" w:color="auto"/>
            </w:tcBorders>
          </w:tcPr>
          <w:p w:rsidR="00A21B2F" w:rsidRDefault="001F41C0" w:rsidP="00202D5D">
            <w:pPr>
              <w:rPr>
                <w:rFonts w:ascii="仿宋_GB2312" w:eastAsia="仿宋_GB2312" w:hAnsi="楷体"/>
                <w:sz w:val="24"/>
              </w:rPr>
            </w:pPr>
            <w:r>
              <w:rPr>
                <w:rFonts w:ascii="仿宋_GB2312" w:eastAsia="仿宋_GB2312" w:hAnsi="楷体" w:hint="eastAsia"/>
                <w:sz w:val="24"/>
              </w:rPr>
              <w:t>运用多媒体技术增强了课堂的趣味性，降低了内容的复杂性，</w:t>
            </w:r>
            <w:r w:rsidR="001B01FF">
              <w:rPr>
                <w:rFonts w:ascii="仿宋_GB2312" w:eastAsia="仿宋_GB2312" w:hAnsi="楷体" w:hint="eastAsia"/>
                <w:sz w:val="24"/>
              </w:rPr>
              <w:t>提高了课堂效率，使学生有足够的时间在课堂上展示自己，充分体现了以人为本的教学理念。</w:t>
            </w:r>
          </w:p>
          <w:p w:rsidR="001B01FF" w:rsidRDefault="001B01FF" w:rsidP="00202D5D">
            <w:pPr>
              <w:rPr>
                <w:rFonts w:ascii="仿宋_GB2312" w:eastAsia="仿宋_GB2312" w:hAnsi="楷体"/>
                <w:sz w:val="24"/>
              </w:rPr>
            </w:pPr>
            <w:r>
              <w:rPr>
                <w:rFonts w:ascii="仿宋_GB2312" w:eastAsia="仿宋_GB2312" w:hAnsi="楷体" w:hint="eastAsia"/>
                <w:sz w:val="24"/>
              </w:rPr>
              <w:t>意见：不能忽视教师的主导作用，因此教师在使用新技术教学过程中要做好充足的准备工作，防止课堂只有形式没有灵魂。</w:t>
            </w:r>
          </w:p>
        </w:tc>
      </w:tr>
    </w:tbl>
    <w:p w:rsidR="00A21B2F" w:rsidRDefault="00A21B2F" w:rsidP="00A21B2F">
      <w:pPr>
        <w:adjustRightInd w:val="0"/>
        <w:snapToGrid w:val="0"/>
        <w:spacing w:line="440" w:lineRule="exact"/>
        <w:rPr>
          <w:rFonts w:ascii="仿宋_GB2312" w:eastAsia="仿宋_GB2312" w:hAnsi="楷体"/>
          <w:kern w:val="0"/>
        </w:rPr>
      </w:pPr>
      <w:r>
        <w:rPr>
          <w:rFonts w:ascii="仿宋_GB2312" w:eastAsia="仿宋_GB2312" w:hAnsi="楷体" w:hint="eastAsia"/>
          <w:kern w:val="0"/>
        </w:rPr>
        <w:t>注：此模板可另附纸，字数800-1000字，为教学案例和教学论文的发表奠定基础。</w:t>
      </w:r>
    </w:p>
    <w:p w:rsidR="00F65CF4" w:rsidRPr="00A21B2F" w:rsidRDefault="00F65CF4"/>
    <w:sectPr w:rsidR="00F65CF4" w:rsidRPr="00A21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BF" w:rsidRDefault="006705BF" w:rsidP="00A21B2F">
      <w:r>
        <w:separator/>
      </w:r>
    </w:p>
  </w:endnote>
  <w:endnote w:type="continuationSeparator" w:id="0">
    <w:p w:rsidR="006705BF" w:rsidRDefault="006705BF" w:rsidP="00A2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BF" w:rsidRDefault="006705BF" w:rsidP="00A21B2F">
      <w:r>
        <w:separator/>
      </w:r>
    </w:p>
  </w:footnote>
  <w:footnote w:type="continuationSeparator" w:id="0">
    <w:p w:rsidR="006705BF" w:rsidRDefault="006705BF" w:rsidP="00A21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7E"/>
    <w:rsid w:val="001B01FF"/>
    <w:rsid w:val="001F41C0"/>
    <w:rsid w:val="004074F8"/>
    <w:rsid w:val="004E1B81"/>
    <w:rsid w:val="006705BF"/>
    <w:rsid w:val="00672A5C"/>
    <w:rsid w:val="009A4FAD"/>
    <w:rsid w:val="00A21B2F"/>
    <w:rsid w:val="00C16E38"/>
    <w:rsid w:val="00D54B7E"/>
    <w:rsid w:val="00F6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B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1B2F"/>
    <w:rPr>
      <w:sz w:val="18"/>
      <w:szCs w:val="18"/>
    </w:rPr>
  </w:style>
  <w:style w:type="paragraph" w:styleId="a4">
    <w:name w:val="footer"/>
    <w:basedOn w:val="a"/>
    <w:link w:val="Char0"/>
    <w:uiPriority w:val="99"/>
    <w:unhideWhenUsed/>
    <w:rsid w:val="00A21B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1B2F"/>
    <w:rPr>
      <w:sz w:val="18"/>
      <w:szCs w:val="18"/>
    </w:rPr>
  </w:style>
  <w:style w:type="paragraph" w:styleId="a5">
    <w:name w:val="Plain Text"/>
    <w:basedOn w:val="a"/>
    <w:link w:val="Char1"/>
    <w:rsid w:val="001F41C0"/>
    <w:rPr>
      <w:rFonts w:ascii="宋体" w:hAnsi="Courier New" w:cs="Courier New"/>
      <w:szCs w:val="21"/>
    </w:rPr>
  </w:style>
  <w:style w:type="character" w:customStyle="1" w:styleId="Char1">
    <w:name w:val="纯文本 Char"/>
    <w:basedOn w:val="a0"/>
    <w:link w:val="a5"/>
    <w:rsid w:val="001F41C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B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1B2F"/>
    <w:rPr>
      <w:sz w:val="18"/>
      <w:szCs w:val="18"/>
    </w:rPr>
  </w:style>
  <w:style w:type="paragraph" w:styleId="a4">
    <w:name w:val="footer"/>
    <w:basedOn w:val="a"/>
    <w:link w:val="Char0"/>
    <w:uiPriority w:val="99"/>
    <w:unhideWhenUsed/>
    <w:rsid w:val="00A21B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1B2F"/>
    <w:rPr>
      <w:sz w:val="18"/>
      <w:szCs w:val="18"/>
    </w:rPr>
  </w:style>
  <w:style w:type="paragraph" w:styleId="a5">
    <w:name w:val="Plain Text"/>
    <w:basedOn w:val="a"/>
    <w:link w:val="Char1"/>
    <w:rsid w:val="001F41C0"/>
    <w:rPr>
      <w:rFonts w:ascii="宋体" w:hAnsi="Courier New" w:cs="Courier New"/>
      <w:szCs w:val="21"/>
    </w:rPr>
  </w:style>
  <w:style w:type="character" w:customStyle="1" w:styleId="Char1">
    <w:name w:val="纯文本 Char"/>
    <w:basedOn w:val="a0"/>
    <w:link w:val="a5"/>
    <w:rsid w:val="001F41C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2020-01-10T12:12:00Z</dcterms:created>
  <dcterms:modified xsi:type="dcterms:W3CDTF">2020-01-10T14:13:00Z</dcterms:modified>
</cp:coreProperties>
</file>