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附表2：</w:t>
      </w:r>
    </w:p>
    <w:p>
      <w:pPr>
        <w:adjustRightInd w:val="0"/>
        <w:snapToGrid w:val="0"/>
        <w:jc w:val="center"/>
        <w:rPr>
          <w:rFonts w:ascii="仿宋_GB2312" w:hAnsi="楷体" w:eastAsia="仿宋_GB2312"/>
          <w:sz w:val="32"/>
          <w:szCs w:val="32"/>
        </w:rPr>
      </w:pPr>
      <w:r>
        <w:rPr>
          <w:rFonts w:hint="eastAsia" w:ascii="方正小标宋简体" w:hAnsi="楷体" w:eastAsia="方正小标宋简体"/>
          <w:sz w:val="32"/>
          <w:szCs w:val="32"/>
        </w:rPr>
        <w:t>2020年观摩活动教学设计表</w:t>
      </w:r>
    </w:p>
    <w:tbl>
      <w:tblPr>
        <w:tblStyle w:val="9"/>
        <w:tblpPr w:leftFromText="180" w:rightFromText="180" w:vertAnchor="text" w:horzAnchor="margin" w:tblpXSpec="center" w:tblpY="128"/>
        <w:tblW w:w="90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38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学校全称</w:t>
            </w:r>
          </w:p>
        </w:tc>
        <w:tc>
          <w:tcPr>
            <w:tcW w:w="7059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水城县第二小学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《我要的是葫芦》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罗蔚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55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小学语文（部编版）二年级上册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第五单元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课时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第  2   课时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二年级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39" w:type="dxa"/>
            <w:gridSpan w:val="9"/>
          </w:tcPr>
          <w:p>
            <w:pPr>
              <w:adjustRightInd w:val="0"/>
              <w:snapToGrid w:val="0"/>
              <w:spacing w:before="156" w:beforeLines="50" w:after="93" w:afterLines="3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二、教学目标</w:t>
            </w:r>
          </w:p>
          <w:p>
            <w:pPr>
              <w:adjustRightInd w:val="0"/>
              <w:snapToGrid w:val="0"/>
              <w:spacing w:before="156" w:beforeLines="50"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1.正确、流利、有感情地朗读课文，学习积累优美词句；体会反问句与感叹句的不同语气。</w:t>
            </w:r>
          </w:p>
          <w:p>
            <w:pPr>
              <w:adjustRightInd w:val="0"/>
              <w:snapToGrid w:val="0"/>
              <w:spacing w:before="156" w:beforeLines="50"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2.了解植物的叶子与果实之间的关系，初步感知事物之间是互相有联系的、懂得课文中蕴涵的道理。</w:t>
            </w:r>
          </w:p>
          <w:p>
            <w:pPr>
              <w:adjustRightInd w:val="0"/>
              <w:snapToGrid w:val="0"/>
              <w:spacing w:before="156" w:beforeLines="50"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3.分角色朗读课文，能续编故事，培养学生的想像力。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9039" w:type="dxa"/>
            <w:gridSpan w:val="9"/>
          </w:tcPr>
          <w:p>
            <w:pPr>
              <w:adjustRightInd w:val="0"/>
              <w:snapToGrid w:val="0"/>
              <w:spacing w:after="93" w:afterLines="3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三、学习者分析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我所教授的是二年级的孩子，他们聪明活泼，领悟能力强，善于表现自己，好奇，对于新鲜事物刨根问底。抓住这一特点，创设情境，让学生当文本中的主人公，体会种葫芦的乐趣，从情境中围绕“可爱的小葫芦为什么会落呢？是什么原因导致这样的结果呢？”这一问题展开教学。教学中，我利用图文结合的方法，让学生在趣味中学习本文。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39" w:type="dxa"/>
            <w:gridSpan w:val="9"/>
          </w:tcPr>
          <w:p>
            <w:pPr>
              <w:adjustRightInd w:val="0"/>
              <w:snapToGrid w:val="0"/>
              <w:spacing w:after="93" w:afterLines="3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四、教学重难点分析及解决措施</w:t>
            </w:r>
          </w:p>
          <w:p>
            <w:pPr>
              <w:adjustRightInd w:val="0"/>
              <w:snapToGrid w:val="0"/>
              <w:spacing w:after="93" w:afterLines="3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教学重难点分析：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1.了解植物的叶子与果实之间的关系。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2.体会反问句与感叹句的不同语气；弄清葫芦掉落的原因。</w:t>
            </w:r>
          </w:p>
          <w:p>
            <w:pPr>
              <w:adjustRightInd w:val="0"/>
              <w:snapToGrid w:val="0"/>
              <w:spacing w:after="93" w:afterLines="3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解决措施：</w:t>
            </w:r>
          </w:p>
          <w:p>
            <w:pPr>
              <w:adjustRightInd w:val="0"/>
              <w:snapToGrid w:val="0"/>
              <w:spacing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通过品词品句、指导朗读来引导理解，从而突破教学的重难点。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</w:tcPr>
          <w:p>
            <w:pPr>
              <w:adjustRightInd w:val="0"/>
              <w:snapToGrid w:val="0"/>
              <w:spacing w:after="93" w:afterLines="30"/>
              <w:rPr>
                <w:rFonts w:ascii="仿宋_GB2312" w:hAnsi="楷体" w:eastAsia="仿宋_GB2312"/>
                <w:b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五、教学设计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起止时间（’”- ’”）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  <w:highlight w:val="cyan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媒体作用及分析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一、揭题导入</w:t>
            </w: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0’32”--3 ’10”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激发孩子学习兴趣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初步认识葫芦、问题的植入，引发思考。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观看图片，浅谈认识。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直观形象的展示葫芦的图片，创设情境。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二、复习生字词，初读课文</w:t>
            </w: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3’11”--7’53”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复习生字词，问题的提出诱发了学生与文本、师生、生生之间互动的渴望。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复习生字词，让学生带着问题听录音范读课文。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认读生字词，听录音范读课文。</w:t>
            </w:r>
          </w:p>
        </w:tc>
        <w:tc>
          <w:tcPr>
            <w:tcW w:w="1507" w:type="dxa"/>
            <w:vAlign w:val="center"/>
          </w:tcPr>
          <w:p>
            <w:pPr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利用交互式电子白板迅速的展示本课的生字词，节省了老师板书的时间，增加了课堂的容量。展示了课文范读，激发了学生的学习兴趣，提高了课堂效率。</w:t>
            </w: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三、图文对照，朗读感悟</w:t>
            </w: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>7’54”--21’38”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通过读中悟来激发孩子们对葫芦的喜爱，学习积累优美词句，体会种葫芦的人的心情。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图文对照，读，感悟第一、第四段的内容。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认真观察图片，通过读，抓词、抓句感悟第一、第四自然段的内容。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交互式电子白板的放大镜功能展示的重点语句，让课堂教学变复杂为简单，变困难为容易，变抽象为形象，使教学重点突出，提高了教学的质量。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四、探究原因，揭示寓意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 xml:space="preserve">   21’39”--38’20”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spacing w:before="156" w:beforeLines="50" w:after="93" w:afterLines="30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不同形式的读，体会反问句与感叹句的不同语气。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学习课文第二、第三自然段，通过不同形式的读，引导探究原因，揭示文章所蕴藏的寓意，突破教学的重难点。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小组内合作学习，通过不同形式的读探究葫芦掉落的原因，揭示文章所蕴藏的寓意。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利用电子白板的放大镜功能，突出不同的句子使用的不同的标点符号，通过孩子的反复诵读，理解句式的不同，语气的不同。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五、课堂延伸</w:t>
            </w: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</w:p>
        </w:tc>
        <w:tc>
          <w:tcPr>
            <w:tcW w:w="1507" w:type="dxa"/>
            <w:gridSpan w:val="2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Cs w:val="21"/>
              </w:rPr>
            </w:pPr>
            <w:r>
              <w:rPr>
                <w:rFonts w:hint="eastAsia" w:ascii="仿宋_GB2312" w:hAnsi="楷体" w:eastAsia="仿宋_GB2312"/>
                <w:szCs w:val="21"/>
              </w:rPr>
              <w:t xml:space="preserve"> 38’40”--40’26”</w:t>
            </w:r>
          </w:p>
        </w:tc>
        <w:tc>
          <w:tcPr>
            <w:tcW w:w="1506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续编故事，培养学生的想像力。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续编故事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用刚才积累的一些词语，根据老师的提示，和同桌合作，续编故事。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利用电子白板的辅助，给予学生续编故事的提示，使续编内容更直观，在激发孩子们想象思维的同时，也激发了学生的学习兴趣。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39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六、教学流程图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039" w:type="dxa"/>
            <w:gridSpan w:val="9"/>
            <w:vAlign w:val="center"/>
          </w:tcPr>
          <w:p>
            <w:pPr>
              <w:ind w:firstLine="3840" w:firstLineChars="1600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14 我要的是葫芦</w:t>
            </w:r>
          </w:p>
          <w:p>
            <w:pPr>
              <w:ind w:firstLine="3840" w:firstLineChars="1600"/>
              <w:jc w:val="left"/>
              <w:rPr>
                <w:rFonts w:hint="eastAsia" w:ascii="仿宋_GB2312" w:hAnsi="楷体" w:eastAsia="仿宋_GB2312"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        相互联系</w:t>
            </w:r>
          </w:p>
          <w:p>
            <w:pPr>
              <w:ind w:firstLine="3360" w:firstLineChars="1400"/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叶子    ————   葫芦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 ↓</w:t>
            </w:r>
            <w:r>
              <w:rPr>
                <w:rFonts w:hint="eastAsia" w:ascii="仿宋_GB2312" w:hAnsi="楷体" w:eastAsia="仿宋_GB2312"/>
                <w:sz w:val="24"/>
              </w:rPr>
              <w:tab/>
            </w:r>
            <w:r>
              <w:rPr>
                <w:rFonts w:hint="eastAsia" w:ascii="仿宋_GB2312" w:hAnsi="楷体" w:eastAsia="仿宋_GB2312"/>
                <w:sz w:val="24"/>
              </w:rPr>
              <w:t xml:space="preserve">                ↓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蚜虫               喜欢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 ↓                 ↓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不治    ————   落了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 xml:space="preserve">                                    听取劝告</w:t>
            </w: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ascii="仿宋_GB2312" w:hAnsi="楷体" w:eastAsia="仿宋_GB2312"/>
          <w:kern w:val="0"/>
        </w:rPr>
      </w:pPr>
      <w:r>
        <w:rPr>
          <w:rFonts w:hint="eastAsia" w:ascii="仿宋_GB2312" w:hAnsi="楷体" w:eastAsia="仿宋_GB2312"/>
          <w:kern w:val="0"/>
        </w:rPr>
        <w:t>注：此模板可另附纸，为教学案例和教学论文的发表奠定基础。</w:t>
      </w:r>
    </w:p>
    <w:p>
      <w:pPr>
        <w:adjustRightInd w:val="0"/>
        <w:snapToGrid w:val="0"/>
        <w:spacing w:line="440" w:lineRule="exact"/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021" w:right="1418" w:bottom="1077" w:left="1276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B"/>
    <w:rsid w:val="004371BB"/>
    <w:rsid w:val="00805E32"/>
    <w:rsid w:val="009D6CED"/>
    <w:rsid w:val="00C5480F"/>
    <w:rsid w:val="00D75561"/>
    <w:rsid w:val="02F20D31"/>
    <w:rsid w:val="0A8646D7"/>
    <w:rsid w:val="0AB06EDD"/>
    <w:rsid w:val="0BCB7972"/>
    <w:rsid w:val="13AC4D9D"/>
    <w:rsid w:val="19454EFF"/>
    <w:rsid w:val="1E591299"/>
    <w:rsid w:val="1ECD4EC0"/>
    <w:rsid w:val="26D83004"/>
    <w:rsid w:val="327D3237"/>
    <w:rsid w:val="38073020"/>
    <w:rsid w:val="3C517D75"/>
    <w:rsid w:val="435B000C"/>
    <w:rsid w:val="49482B25"/>
    <w:rsid w:val="578C6BDF"/>
    <w:rsid w:val="582D7A50"/>
    <w:rsid w:val="5A2D3AC6"/>
    <w:rsid w:val="62231D35"/>
    <w:rsid w:val="65033EAE"/>
    <w:rsid w:val="677C21B8"/>
    <w:rsid w:val="6BFD1BC4"/>
    <w:rsid w:val="6C347C99"/>
    <w:rsid w:val="715F5FF1"/>
    <w:rsid w:val="7BE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line="520" w:lineRule="exact"/>
      <w:ind w:firstLine="627" w:firstLineChars="196"/>
      <w:outlineLvl w:val="0"/>
    </w:pPr>
    <w:rPr>
      <w:rFonts w:ascii="Times New Romans" w:hAnsi="Times New Romans" w:eastAsia="黑体"/>
      <w:sz w:val="32"/>
      <w:szCs w:val="32"/>
    </w:rPr>
  </w:style>
  <w:style w:type="paragraph" w:styleId="3">
    <w:name w:val="heading 2"/>
    <w:basedOn w:val="1"/>
    <w:next w:val="1"/>
    <w:qFormat/>
    <w:uiPriority w:val="9"/>
    <w:pPr>
      <w:spacing w:line="520" w:lineRule="exact"/>
      <w:ind w:firstLine="540"/>
      <w:outlineLvl w:val="1"/>
    </w:pPr>
    <w:rPr>
      <w:rFonts w:ascii="Times New Romans" w:hAnsi="Times New Romans" w:eastAsia="楷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9"/>
    <w:pPr>
      <w:spacing w:line="520" w:lineRule="exact"/>
      <w:ind w:firstLine="643" w:firstLineChars="200"/>
      <w:outlineLvl w:val="2"/>
    </w:pPr>
    <w:rPr>
      <w:rFonts w:ascii="仿宋_GB2312" w:hAnsi="Times New Romans" w:eastAsia="仿宋_GB2312"/>
      <w:b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10">
    <w:name w:val="彩色列表 - 着色 12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3122</Words>
  <Characters>908</Characters>
  <Lines>7</Lines>
  <Paragraphs>8</Paragraphs>
  <TotalTime>12</TotalTime>
  <ScaleCrop>false</ScaleCrop>
  <LinksUpToDate>false</LinksUpToDate>
  <CharactersWithSpaces>4022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2019-12-18T06:00:00Z</cp:lastPrinted>
  <dcterms:modified xsi:type="dcterms:W3CDTF">2019-12-18T09:07:38Z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